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rsidR="009C17DB" w:rsidRDefault="009C17DB" w:rsidP="004F47E1">
      <w:pPr>
        <w:pStyle w:val="ToRWGTitle"/>
        <w:jc w:val="center"/>
        <w:rPr>
          <w:rFonts w:ascii="Qanelas" w:hAnsi="Qanelas"/>
          <w:b/>
          <w:sz w:val="44"/>
          <w:szCs w:val="48"/>
        </w:rPr>
      </w:pPr>
      <w:r>
        <w:rPr>
          <w:rFonts w:ascii="Qanelas" w:hAnsi="Qanelas"/>
          <w:b/>
          <w:sz w:val="44"/>
          <w:szCs w:val="48"/>
        </w:rPr>
        <w:t>Markets &amp; Investments Committee</w:t>
      </w:r>
    </w:p>
    <w:p w:rsidR="004F47E1" w:rsidRPr="00CD1F76" w:rsidRDefault="009C17DB" w:rsidP="004F47E1">
      <w:pPr>
        <w:pStyle w:val="ToRWGTitle"/>
        <w:jc w:val="center"/>
        <w:rPr>
          <w:rFonts w:ascii="Qanelas" w:hAnsi="Qanelas"/>
          <w:b/>
          <w:sz w:val="44"/>
          <w:szCs w:val="48"/>
        </w:rPr>
      </w:pPr>
      <w:r>
        <w:rPr>
          <w:rFonts w:ascii="Qanelas" w:hAnsi="Qanelas"/>
          <w:b/>
          <w:sz w:val="44"/>
          <w:szCs w:val="48"/>
        </w:rPr>
        <w:t>WG</w:t>
      </w:r>
      <w:r w:rsidR="00221A07">
        <w:rPr>
          <w:rFonts w:ascii="Qanelas" w:hAnsi="Qanelas"/>
          <w:b/>
          <w:sz w:val="44"/>
          <w:szCs w:val="48"/>
        </w:rPr>
        <w:t xml:space="preserve"> </w:t>
      </w:r>
      <w:r w:rsidR="00C52BA6">
        <w:rPr>
          <w:rFonts w:ascii="Qanelas" w:hAnsi="Qanelas"/>
          <w:b/>
          <w:sz w:val="44"/>
          <w:szCs w:val="48"/>
        </w:rPr>
        <w:t>Financial</w:t>
      </w:r>
      <w:r w:rsidR="00F413AE">
        <w:rPr>
          <w:rFonts w:ascii="Qanelas" w:hAnsi="Qanelas"/>
          <w:b/>
          <w:sz w:val="44"/>
          <w:szCs w:val="48"/>
        </w:rPr>
        <w:t xml:space="preserve"> Regulation</w:t>
      </w:r>
    </w:p>
    <w:p w:rsidR="004F47E1" w:rsidRPr="00CD1F76" w:rsidRDefault="004F47E1" w:rsidP="004F47E1">
      <w:pPr>
        <w:pStyle w:val="ToRWGTitle"/>
        <w:jc w:val="center"/>
        <w:rPr>
          <w:rFonts w:ascii="Qanelas" w:hAnsi="Qanelas"/>
          <w:b/>
          <w:sz w:val="48"/>
          <w:szCs w:val="52"/>
        </w:rPr>
      </w:pPr>
    </w:p>
    <w:tbl>
      <w:tblPr>
        <w:tblW w:w="9903" w:type="dxa"/>
        <w:tblLook w:val="01E0" w:firstRow="1" w:lastRow="1" w:firstColumn="1" w:lastColumn="1" w:noHBand="0" w:noVBand="0"/>
      </w:tblPr>
      <w:tblGrid>
        <w:gridCol w:w="5353"/>
        <w:gridCol w:w="4550"/>
      </w:tblGrid>
      <w:tr w:rsidR="00CD1F76" w:rsidRPr="00CD1F76" w:rsidTr="00323347">
        <w:tc>
          <w:tcPr>
            <w:tcW w:w="5353" w:type="dxa"/>
            <w:shd w:val="clear" w:color="auto" w:fill="auto"/>
          </w:tcPr>
          <w:p w:rsidR="009F6E05" w:rsidRDefault="00C52BA6" w:rsidP="009F6E05">
            <w:pPr>
              <w:pStyle w:val="ToRChairman"/>
              <w:tabs>
                <w:tab w:val="clear" w:pos="1418"/>
                <w:tab w:val="left" w:pos="1560"/>
              </w:tabs>
              <w:rPr>
                <w:rFonts w:ascii="Qanelas" w:hAnsi="Qanelas"/>
                <w:b/>
              </w:rPr>
            </w:pPr>
            <w:r>
              <w:rPr>
                <w:rFonts w:ascii="Qanelas" w:hAnsi="Qanelas"/>
                <w:b/>
                <w:szCs w:val="22"/>
              </w:rPr>
              <w:t>CHAIR</w:t>
            </w:r>
            <w:r w:rsidR="004F47E1" w:rsidRPr="00CD1F76">
              <w:rPr>
                <w:rFonts w:ascii="Qanelas" w:hAnsi="Qanelas"/>
                <w:b/>
                <w:szCs w:val="22"/>
              </w:rPr>
              <w:t>:</w:t>
            </w:r>
            <w:r w:rsidR="004F47E1" w:rsidRPr="0076508A">
              <w:rPr>
                <w:rFonts w:ascii="Qanelas" w:hAnsi="Qanelas"/>
                <w:b/>
              </w:rPr>
              <w:t xml:space="preserve">  </w:t>
            </w:r>
            <w:r w:rsidR="004F47E1" w:rsidRPr="0076508A">
              <w:rPr>
                <w:rFonts w:ascii="Qanelas" w:hAnsi="Qanelas"/>
                <w:b/>
              </w:rPr>
              <w:tab/>
            </w:r>
            <w:r>
              <w:rPr>
                <w:rFonts w:ascii="Qanelas" w:hAnsi="Qanelas"/>
                <w:b/>
              </w:rPr>
              <w:t>Bernhard WALTER</w:t>
            </w:r>
            <w:r w:rsidR="00221A07">
              <w:rPr>
                <w:rFonts w:ascii="Qanelas" w:hAnsi="Qanelas"/>
                <w:b/>
              </w:rPr>
              <w:t xml:space="preserve"> (</w:t>
            </w:r>
            <w:r>
              <w:rPr>
                <w:rFonts w:ascii="Qanelas" w:hAnsi="Qanelas"/>
                <w:b/>
              </w:rPr>
              <w:t>DE</w:t>
            </w:r>
            <w:r w:rsidR="004F47E1" w:rsidRPr="00CD1F76">
              <w:rPr>
                <w:rFonts w:ascii="Qanelas" w:hAnsi="Qanelas"/>
                <w:b/>
              </w:rPr>
              <w:t>)</w:t>
            </w:r>
            <w:r w:rsidR="00323347">
              <w:rPr>
                <w:rFonts w:ascii="Qanelas" w:hAnsi="Qanelas"/>
                <w:b/>
              </w:rPr>
              <w:t xml:space="preserve"> </w:t>
            </w:r>
          </w:p>
          <w:p w:rsidR="009F6E05" w:rsidRDefault="009F6E05" w:rsidP="009F6E05">
            <w:pPr>
              <w:pStyle w:val="ToRChairman"/>
              <w:tabs>
                <w:tab w:val="clear" w:pos="1418"/>
                <w:tab w:val="left" w:pos="1560"/>
              </w:tabs>
              <w:rPr>
                <w:rFonts w:ascii="Qanelas" w:hAnsi="Qanelas"/>
                <w:b/>
              </w:rPr>
            </w:pPr>
          </w:p>
          <w:p w:rsidR="0006187D" w:rsidRPr="00221A07" w:rsidRDefault="0006187D" w:rsidP="009F6E05">
            <w:pPr>
              <w:pStyle w:val="ToRChairman"/>
              <w:tabs>
                <w:tab w:val="clear" w:pos="1418"/>
                <w:tab w:val="left" w:pos="1560"/>
              </w:tabs>
              <w:rPr>
                <w:rFonts w:ascii="Qanelas" w:hAnsi="Qanelas"/>
                <w:b/>
              </w:rPr>
            </w:pPr>
            <w:r>
              <w:rPr>
                <w:rFonts w:ascii="Qanelas" w:hAnsi="Qanelas"/>
                <w:b/>
              </w:rPr>
              <w:t>VICE CHAIR:</w:t>
            </w:r>
            <w:r>
              <w:rPr>
                <w:rFonts w:ascii="Qanelas" w:hAnsi="Qanelas"/>
                <w:b/>
              </w:rPr>
              <w:tab/>
            </w:r>
            <w:r w:rsidR="00323347">
              <w:rPr>
                <w:rFonts w:ascii="Qanelas" w:hAnsi="Qanelas"/>
                <w:b/>
              </w:rPr>
              <w:t>TBD</w:t>
            </w:r>
          </w:p>
          <w:p w:rsidR="00C52BA6" w:rsidRPr="00221A07" w:rsidRDefault="00C52BA6" w:rsidP="0006187D">
            <w:pPr>
              <w:pStyle w:val="ToRChairman"/>
              <w:tabs>
                <w:tab w:val="clear" w:pos="1418"/>
                <w:tab w:val="left" w:pos="1560"/>
              </w:tabs>
              <w:ind w:left="1418"/>
              <w:jc w:val="left"/>
              <w:rPr>
                <w:rFonts w:ascii="Qanelas" w:hAnsi="Qanelas"/>
                <w:b/>
              </w:rPr>
            </w:pPr>
          </w:p>
        </w:tc>
        <w:tc>
          <w:tcPr>
            <w:tcW w:w="4550" w:type="dxa"/>
            <w:shd w:val="clear" w:color="auto" w:fill="auto"/>
          </w:tcPr>
          <w:p w:rsidR="004F47E1" w:rsidRPr="00CD1F76" w:rsidRDefault="00CD1F76" w:rsidP="0006187D">
            <w:pPr>
              <w:tabs>
                <w:tab w:val="left" w:pos="1591"/>
              </w:tabs>
              <w:rPr>
                <w:rFonts w:ascii="Qanelas" w:hAnsi="Qanelas"/>
                <w:b/>
                <w:lang w:val="de-DE"/>
              </w:rPr>
            </w:pPr>
            <w:r>
              <w:rPr>
                <w:rFonts w:ascii="Qanelas" w:hAnsi="Qanelas"/>
                <w:b/>
                <w:lang w:val="de-DE"/>
              </w:rPr>
              <w:t xml:space="preserve">SECRETARIAT: </w:t>
            </w:r>
            <w:r w:rsidR="0006187D">
              <w:rPr>
                <w:rFonts w:ascii="Qanelas" w:hAnsi="Qanelas"/>
                <w:b/>
                <w:lang w:val="de-DE"/>
              </w:rPr>
              <w:tab/>
            </w:r>
            <w:r w:rsidR="00221A07">
              <w:rPr>
                <w:rFonts w:ascii="Qanelas" w:hAnsi="Qanelas"/>
                <w:b/>
                <w:lang w:val="de-DE"/>
              </w:rPr>
              <w:t>Blandine MALVAULT</w:t>
            </w:r>
          </w:p>
        </w:tc>
      </w:tr>
    </w:tbl>
    <w:p w:rsidR="004F47E1" w:rsidRPr="00BF13F2" w:rsidRDefault="004F47E1" w:rsidP="002D320D">
      <w:pPr>
        <w:spacing w:after="0"/>
        <w:rPr>
          <w:rFonts w:ascii="Calibri" w:hAnsi="Calibri"/>
          <w:lang w:val="de-DE"/>
        </w:rPr>
      </w:pPr>
    </w:p>
    <w:p w:rsidR="004F47E1" w:rsidRDefault="004F47E1" w:rsidP="004F47E1">
      <w:pPr>
        <w:tabs>
          <w:tab w:val="left" w:pos="6600"/>
        </w:tabs>
        <w:rPr>
          <w:rFonts w:ascii="Calibri" w:hAnsi="Calibri"/>
          <w:b/>
          <w:color w:val="005DAA"/>
          <w:sz w:val="24"/>
          <w:szCs w:val="24"/>
        </w:rPr>
      </w:pPr>
      <w:r w:rsidRPr="00BF62E8">
        <w:rPr>
          <w:rFonts w:ascii="Calibri" w:hAnsi="Calibri"/>
          <w:b/>
          <w:color w:val="2C63FE"/>
          <w:sz w:val="24"/>
          <w:szCs w:val="24"/>
        </w:rPr>
        <w:t>Group Rationale</w:t>
      </w:r>
    </w:p>
    <w:p w:rsidR="0003201F" w:rsidRPr="00246BC8" w:rsidRDefault="0003201F" w:rsidP="0003201F">
      <w:pPr>
        <w:jc w:val="both"/>
        <w:outlineLvl w:val="0"/>
      </w:pPr>
      <w:r w:rsidRPr="00246BC8">
        <w:t>The main rational and objective of the WG are to follow legislative proposals &amp; policies mainly triggered through financial regulation</w:t>
      </w:r>
      <w:r w:rsidR="00DF09C5" w:rsidRPr="00246BC8">
        <w:t xml:space="preserve"> in a broad sense </w:t>
      </w:r>
      <w:r w:rsidR="009F6E05" w:rsidRPr="00246BC8">
        <w:t xml:space="preserve">(MiFID/R, REMIT, EMIR, MAD/R and </w:t>
      </w:r>
      <w:r w:rsidRPr="00246BC8">
        <w:t>CRR/D) impacting the electricity sector and to lobby the decision-making process of those proposals</w:t>
      </w:r>
      <w:r w:rsidR="00DF09C5" w:rsidRPr="00246BC8">
        <w:t xml:space="preserve"> as well as follow-up interpretations</w:t>
      </w:r>
      <w:r w:rsidRPr="00246BC8">
        <w:t xml:space="preserve">. In particular, the role of the WG is to ensure continued recognition that EU energy markets need </w:t>
      </w:r>
      <w:r w:rsidR="00DF09C5" w:rsidRPr="00246BC8">
        <w:t xml:space="preserve">proportionate and </w:t>
      </w:r>
      <w:r w:rsidRPr="00246BC8">
        <w:t xml:space="preserve">appropriate treatment under the EU </w:t>
      </w:r>
      <w:r w:rsidR="009F6E05" w:rsidRPr="00246BC8">
        <w:t>financial regulatory proposals.</w:t>
      </w:r>
    </w:p>
    <w:p w:rsidR="0003201F" w:rsidRPr="00246BC8" w:rsidRDefault="0003201F" w:rsidP="0003201F">
      <w:pPr>
        <w:jc w:val="both"/>
        <w:outlineLvl w:val="0"/>
      </w:pPr>
      <w:r w:rsidRPr="00246BC8">
        <w:t xml:space="preserve">Financial regulation proposals should thus recognize the specific needs to manage the commercial risks of electricity companies by imposing appropriate and proportionate measures. Where necessary, the WG will </w:t>
      </w:r>
      <w:r w:rsidR="00DF09C5" w:rsidRPr="00246BC8">
        <w:t xml:space="preserve">also </w:t>
      </w:r>
      <w:r w:rsidRPr="00246BC8">
        <w:t xml:space="preserve">get involved on </w:t>
      </w:r>
      <w:r w:rsidR="00DF09C5" w:rsidRPr="00246BC8">
        <w:t xml:space="preserve">e.g. </w:t>
      </w:r>
      <w:r w:rsidRPr="00246BC8">
        <w:t>transparency implementation issues (</w:t>
      </w:r>
      <w:r w:rsidR="00DF09C5" w:rsidRPr="00246BC8">
        <w:t>such as</w:t>
      </w:r>
      <w:r w:rsidRPr="00246BC8">
        <w:t xml:space="preserve"> regulation on fundamental data transparency). </w:t>
      </w:r>
    </w:p>
    <w:p w:rsidR="0003201F" w:rsidRPr="00246BC8" w:rsidRDefault="0003201F" w:rsidP="0003201F">
      <w:pPr>
        <w:jc w:val="both"/>
        <w:outlineLvl w:val="0"/>
      </w:pPr>
      <w:r w:rsidRPr="00246BC8">
        <w:t xml:space="preserve">The WG will also be involved </w:t>
      </w:r>
      <w:r w:rsidR="002278F4" w:rsidRPr="00246BC8">
        <w:t xml:space="preserve">in and contribute to topics such as </w:t>
      </w:r>
      <w:r w:rsidRPr="00246BC8">
        <w:t xml:space="preserve">sustainable finance, </w:t>
      </w:r>
      <w:proofErr w:type="spellStart"/>
      <w:r w:rsidRPr="00246BC8">
        <w:t>blockchain</w:t>
      </w:r>
      <w:proofErr w:type="spellEnd"/>
      <w:r w:rsidRPr="00246BC8">
        <w:t xml:space="preserve"> and finance tech </w:t>
      </w:r>
      <w:r w:rsidR="00DF09C5" w:rsidRPr="00246BC8">
        <w:t>(</w:t>
      </w:r>
      <w:proofErr w:type="spellStart"/>
      <w:r w:rsidR="00DF09C5" w:rsidRPr="00246BC8">
        <w:t>FinTech</w:t>
      </w:r>
      <w:proofErr w:type="spellEnd"/>
      <w:r w:rsidR="00DF09C5" w:rsidRPr="00246BC8">
        <w:t xml:space="preserve">) </w:t>
      </w:r>
      <w:r w:rsidRPr="00246BC8">
        <w:t>that will impact</w:t>
      </w:r>
      <w:r w:rsidR="00DF09C5" w:rsidRPr="00246BC8">
        <w:t xml:space="preserve"> the electricity sector</w:t>
      </w:r>
      <w:r w:rsidRPr="00246BC8">
        <w:t>. The WG will have to monitor these new policies in order to ensure the recognition of the EU energy markets specificities</w:t>
      </w:r>
      <w:r w:rsidR="00DF09C5" w:rsidRPr="00246BC8">
        <w:t xml:space="preserve"> and interests. </w:t>
      </w:r>
    </w:p>
    <w:p w:rsidR="0003201F" w:rsidRPr="00246BC8" w:rsidRDefault="0003201F" w:rsidP="0003201F">
      <w:pPr>
        <w:jc w:val="both"/>
        <w:outlineLvl w:val="0"/>
      </w:pPr>
      <w:r w:rsidRPr="00246BC8">
        <w:t xml:space="preserve">The </w:t>
      </w:r>
      <w:r w:rsidR="00F85408" w:rsidRPr="00246BC8">
        <w:t>WG</w:t>
      </w:r>
      <w:r w:rsidRPr="00246BC8">
        <w:t xml:space="preserve"> focuses its activities on influencing the decision-making process of the various EU financial regulation proposals</w:t>
      </w:r>
      <w:r w:rsidR="00DF09C5" w:rsidRPr="00246BC8">
        <w:t xml:space="preserve"> and interpretations</w:t>
      </w:r>
      <w:r w:rsidRPr="00246BC8">
        <w:t xml:space="preserve">. For strategic reasons, communication activities are often conducted jointly with other energy stakeholders via the Joint Energy Associations Group or JEAG (EFET, </w:t>
      </w:r>
      <w:proofErr w:type="spellStart"/>
      <w:r w:rsidRPr="00246BC8">
        <w:t>Eurogas</w:t>
      </w:r>
      <w:proofErr w:type="spellEnd"/>
      <w:r w:rsidRPr="00246BC8">
        <w:t>, Energy UK, BDEW, IOGP, VKU) in order to align positions and reinforce our influence on the decision-making process</w:t>
      </w:r>
      <w:r w:rsidR="0072241B" w:rsidRPr="00246BC8">
        <w:t>.</w:t>
      </w:r>
      <w:r w:rsidR="002E03C9" w:rsidRPr="00246BC8">
        <w:t xml:space="preserve"> </w:t>
      </w:r>
      <w:r w:rsidR="00DF09C5" w:rsidRPr="00246BC8">
        <w:t>This is not least due to the fact that the energy sector may well be a marginal player when it comes to non-sector specific regulatory initiatives. Further, g</w:t>
      </w:r>
      <w:r w:rsidRPr="00246BC8">
        <w:t xml:space="preserve">iven that the issues are both highly political and technical, it </w:t>
      </w:r>
      <w:r w:rsidR="00DF09C5" w:rsidRPr="00246BC8">
        <w:t xml:space="preserve">is recognised </w:t>
      </w:r>
      <w:r w:rsidRPr="00246BC8">
        <w:t>that a discrete lobbying</w:t>
      </w:r>
      <w:r w:rsidR="00DF09C5" w:rsidRPr="00246BC8">
        <w:t xml:space="preserve"> is </w:t>
      </w:r>
      <w:r w:rsidRPr="00246BC8">
        <w:t xml:space="preserve">more efficient than campaign-based advocacy work. </w:t>
      </w:r>
    </w:p>
    <w:p w:rsidR="00323347" w:rsidRPr="00246BC8" w:rsidRDefault="00DF09C5" w:rsidP="004F6305">
      <w:pPr>
        <w:jc w:val="both"/>
        <w:outlineLvl w:val="0"/>
      </w:pPr>
      <w:r w:rsidRPr="00246BC8">
        <w:t>Besides monitoring and influencing relevant regulatory initiatives, the WG also takes part in creation of common understandings of the legislative scope of regulatory outlines.</w:t>
      </w:r>
    </w:p>
    <w:p w:rsidR="009C17DB" w:rsidRPr="00246BC8" w:rsidRDefault="009C17DB" w:rsidP="002D320D">
      <w:pPr>
        <w:pStyle w:val="ToRWGTitle"/>
        <w:rPr>
          <w:rFonts w:eastAsiaTheme="minorEastAsia" w:hAnsi="Calibri" w:cs="EDP Preon Regular"/>
          <w:b/>
          <w:kern w:val="24"/>
          <w:sz w:val="24"/>
          <w:szCs w:val="50"/>
        </w:rPr>
      </w:pPr>
    </w:p>
    <w:p w:rsidR="009C17DB" w:rsidRDefault="009C17DB" w:rsidP="002D320D">
      <w:pPr>
        <w:pStyle w:val="ToRWGTitle"/>
        <w:rPr>
          <w:rFonts w:eastAsiaTheme="minorEastAsia" w:hAnsi="Calibri" w:cs="EDP Preon Regular"/>
          <w:b/>
          <w:color w:val="2C63FF"/>
          <w:kern w:val="24"/>
          <w:sz w:val="24"/>
          <w:szCs w:val="50"/>
        </w:rPr>
      </w:pPr>
    </w:p>
    <w:p w:rsidR="002D320D" w:rsidRPr="00E1212B" w:rsidRDefault="002D320D" w:rsidP="002D320D">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t xml:space="preserve">WG </w:t>
      </w:r>
      <w:r w:rsidRPr="00E1212B">
        <w:rPr>
          <w:rFonts w:eastAsiaTheme="minorEastAsia" w:hAnsi="Calibri" w:cs="EDP Preon Regular"/>
          <w:b/>
          <w:color w:val="2C63FF"/>
          <w:kern w:val="24"/>
          <w:sz w:val="24"/>
          <w:szCs w:val="50"/>
        </w:rPr>
        <w:t>Members:</w:t>
      </w:r>
    </w:p>
    <w:p w:rsidR="002D320D" w:rsidRPr="00246BC8" w:rsidRDefault="002D320D" w:rsidP="002D320D">
      <w:pPr>
        <w:outlineLvl w:val="0"/>
      </w:pPr>
      <w:r w:rsidRPr="00246BC8">
        <w:lastRenderedPageBreak/>
        <w:t>The WG is composed of experts from either national associations or companies active in the field of financial regulation.</w:t>
      </w:r>
    </w:p>
    <w:p w:rsidR="00323347" w:rsidRDefault="00323347" w:rsidP="002D320D">
      <w:pPr>
        <w:pStyle w:val="ToRWGTitle"/>
        <w:rPr>
          <w:rFonts w:eastAsiaTheme="minorEastAsia" w:hAnsi="Calibri" w:cs="EDP Preon Regular"/>
          <w:b/>
          <w:color w:val="2C63FF"/>
          <w:kern w:val="24"/>
          <w:sz w:val="24"/>
          <w:szCs w:val="50"/>
        </w:rPr>
      </w:pPr>
    </w:p>
    <w:p w:rsidR="002D320D" w:rsidRDefault="00323347" w:rsidP="002D320D">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t xml:space="preserve">Transversal </w:t>
      </w:r>
      <w:proofErr w:type="spellStart"/>
      <w:r w:rsidR="009C17DB">
        <w:rPr>
          <w:rFonts w:eastAsiaTheme="minorEastAsia" w:hAnsi="Calibri" w:cs="EDP Preon Regular"/>
          <w:b/>
          <w:color w:val="2C63FF"/>
          <w:kern w:val="24"/>
          <w:sz w:val="24"/>
          <w:szCs w:val="50"/>
        </w:rPr>
        <w:t>Eurelectric</w:t>
      </w:r>
      <w:proofErr w:type="spellEnd"/>
      <w:r w:rsidR="002D320D">
        <w:rPr>
          <w:rFonts w:eastAsiaTheme="minorEastAsia" w:hAnsi="Calibri" w:cs="EDP Preon Regular"/>
          <w:b/>
          <w:color w:val="2C63FF"/>
          <w:kern w:val="24"/>
          <w:sz w:val="24"/>
          <w:szCs w:val="50"/>
        </w:rPr>
        <w:t xml:space="preserve"> Cooperation:</w:t>
      </w:r>
    </w:p>
    <w:p w:rsidR="002D320D" w:rsidRPr="00246BC8" w:rsidRDefault="002D320D" w:rsidP="00DF3426">
      <w:pPr>
        <w:spacing w:after="0"/>
        <w:jc w:val="both"/>
        <w:outlineLvl w:val="0"/>
      </w:pPr>
      <w:r w:rsidRPr="00246BC8">
        <w:t xml:space="preserve">The WG reports directly to the Markets </w:t>
      </w:r>
      <w:r w:rsidR="00F85408" w:rsidRPr="00246BC8">
        <w:t xml:space="preserve">&amp; Investments </w:t>
      </w:r>
      <w:r w:rsidRPr="00246BC8">
        <w:t xml:space="preserve">Committee. The WG collaborates occasionally with other </w:t>
      </w:r>
      <w:proofErr w:type="spellStart"/>
      <w:r w:rsidR="009C17DB" w:rsidRPr="00246BC8">
        <w:t>Eurelectric</w:t>
      </w:r>
      <w:proofErr w:type="spellEnd"/>
      <w:r w:rsidR="00D66A1B" w:rsidRPr="00246BC8">
        <w:t xml:space="preserve"> </w:t>
      </w:r>
      <w:r w:rsidRPr="00246BC8">
        <w:t xml:space="preserve">Working Groups and Platforms (e.g. </w:t>
      </w:r>
      <w:proofErr w:type="spellStart"/>
      <w:r w:rsidR="009C17DB" w:rsidRPr="00246BC8">
        <w:t>Eurelectric</w:t>
      </w:r>
      <w:proofErr w:type="spellEnd"/>
      <w:r w:rsidRPr="00246BC8">
        <w:t xml:space="preserve"> </w:t>
      </w:r>
      <w:proofErr w:type="spellStart"/>
      <w:r w:rsidRPr="00246BC8">
        <w:t>Blockchain</w:t>
      </w:r>
      <w:proofErr w:type="spellEnd"/>
      <w:r w:rsidRPr="00246BC8">
        <w:t xml:space="preserve"> Platform) on </w:t>
      </w:r>
      <w:r w:rsidR="009C17DB" w:rsidRPr="00246BC8">
        <w:t>transversal</w:t>
      </w:r>
      <w:r w:rsidRPr="00246BC8">
        <w:t xml:space="preserve"> topics and cross-cutting issues (e.g. Brexit or sustainable finance) in order to ensure consistency in our overall approaches. </w:t>
      </w:r>
    </w:p>
    <w:p w:rsidR="00DF3426" w:rsidRPr="004664B0" w:rsidRDefault="00DF3426" w:rsidP="002D320D">
      <w:pPr>
        <w:jc w:val="both"/>
        <w:outlineLvl w:val="0"/>
        <w:rPr>
          <w:color w:val="595959" w:themeColor="text1" w:themeTint="A6"/>
        </w:rPr>
      </w:pPr>
    </w:p>
    <w:p w:rsidR="002D320D" w:rsidRPr="00211B2F" w:rsidRDefault="002D320D" w:rsidP="002D320D">
      <w:pPr>
        <w:pStyle w:val="ToRWGTitle"/>
        <w:rPr>
          <w:rFonts w:eastAsiaTheme="minorEastAsia" w:hAnsi="Calibri" w:cs="EDP Preon Regular"/>
          <w:b/>
          <w:color w:val="2C63FF"/>
          <w:kern w:val="24"/>
          <w:sz w:val="24"/>
          <w:szCs w:val="50"/>
        </w:rPr>
      </w:pPr>
      <w:r w:rsidRPr="00211B2F">
        <w:rPr>
          <w:rFonts w:eastAsiaTheme="minorEastAsia" w:hAnsi="Calibri" w:cs="EDP Preon Regular"/>
          <w:b/>
          <w:color w:val="2C63FF"/>
          <w:kern w:val="24"/>
          <w:sz w:val="24"/>
          <w:szCs w:val="50"/>
        </w:rPr>
        <w:t xml:space="preserve">European and international liaison:  </w:t>
      </w:r>
    </w:p>
    <w:p w:rsidR="000E5B8E" w:rsidRPr="00246BC8" w:rsidRDefault="004664B0" w:rsidP="00DF3426">
      <w:pPr>
        <w:spacing w:after="0"/>
        <w:jc w:val="both"/>
        <w:outlineLvl w:val="0"/>
      </w:pPr>
      <w:r w:rsidRPr="00246BC8">
        <w:t>European Commission (DG ENER/</w:t>
      </w:r>
      <w:r w:rsidR="00443C77" w:rsidRPr="00246BC8">
        <w:t xml:space="preserve"> DG FISMA/</w:t>
      </w:r>
      <w:r w:rsidRPr="00246BC8">
        <w:t xml:space="preserve"> DG </w:t>
      </w:r>
      <w:r w:rsidR="00B81CD5" w:rsidRPr="00246BC8">
        <w:t>GROW</w:t>
      </w:r>
      <w:r w:rsidR="00DF3426" w:rsidRPr="00246BC8">
        <w:t xml:space="preserve">), </w:t>
      </w:r>
      <w:r w:rsidRPr="00246BC8">
        <w:t>Europ</w:t>
      </w:r>
      <w:r w:rsidR="00DF3426" w:rsidRPr="00246BC8">
        <w:t xml:space="preserve">ean Parliament (ECON and ITRE), </w:t>
      </w:r>
      <w:r w:rsidRPr="00246BC8">
        <w:t xml:space="preserve">Council of the European Union (Presidency, </w:t>
      </w:r>
      <w:r w:rsidR="00DF3426" w:rsidRPr="00246BC8">
        <w:t>COREPER II, Financial attachés),</w:t>
      </w:r>
      <w:r w:rsidRPr="00246BC8">
        <w:t xml:space="preserve"> European energy (ACER) and financial (ESMA) regulators</w:t>
      </w:r>
      <w:r w:rsidR="00591170" w:rsidRPr="00246BC8">
        <w:t xml:space="preserve"> and </w:t>
      </w:r>
      <w:r w:rsidR="006B1138" w:rsidRPr="00246BC8">
        <w:t xml:space="preserve">national competent regulators </w:t>
      </w:r>
      <w:r w:rsidR="00591170" w:rsidRPr="00246BC8">
        <w:t>where</w:t>
      </w:r>
      <w:r w:rsidR="00DF3426" w:rsidRPr="00246BC8">
        <w:t xml:space="preserve"> appropriate, o</w:t>
      </w:r>
      <w:r w:rsidRPr="00246BC8">
        <w:t xml:space="preserve">ther energy associations via the JEAG (EFET, </w:t>
      </w:r>
      <w:proofErr w:type="spellStart"/>
      <w:r w:rsidRPr="00246BC8">
        <w:t>Eurogas</w:t>
      </w:r>
      <w:proofErr w:type="spellEnd"/>
      <w:r w:rsidRPr="00246BC8">
        <w:t>, Energy UK, BDEW, IOGP, VKU)</w:t>
      </w:r>
      <w:r w:rsidR="00DF3426" w:rsidRPr="00246BC8">
        <w:t>, o</w:t>
      </w:r>
      <w:r w:rsidRPr="00246BC8">
        <w:t xml:space="preserve">ther </w:t>
      </w:r>
      <w:r w:rsidR="006B1138" w:rsidRPr="00246BC8">
        <w:t xml:space="preserve">non-sector specific </w:t>
      </w:r>
      <w:r w:rsidRPr="00246BC8">
        <w:t>stakeholders e.g. Business Europe</w:t>
      </w:r>
      <w:r w:rsidR="00DF3426" w:rsidRPr="00246BC8">
        <w:rPr>
          <w:sz w:val="20"/>
        </w:rPr>
        <w:t xml:space="preserve">, </w:t>
      </w:r>
      <w:r w:rsidR="00DF3426" w:rsidRPr="00246BC8">
        <w:t>r</w:t>
      </w:r>
      <w:r w:rsidRPr="00246BC8">
        <w:t>egional/national industry associations</w:t>
      </w:r>
      <w:r w:rsidR="0000302A" w:rsidRPr="00246BC8">
        <w:t>.</w:t>
      </w:r>
    </w:p>
    <w:p w:rsidR="00DF3426" w:rsidRPr="00261CD1" w:rsidRDefault="00DF3426" w:rsidP="00261CD1">
      <w:pPr>
        <w:jc w:val="both"/>
        <w:outlineLvl w:val="0"/>
        <w:rPr>
          <w:color w:val="595959" w:themeColor="text1" w:themeTint="A6"/>
        </w:rPr>
      </w:pPr>
    </w:p>
    <w:p w:rsidR="002D320D" w:rsidRDefault="00513CDA" w:rsidP="00513CDA">
      <w:pPr>
        <w:tabs>
          <w:tab w:val="left" w:pos="6600"/>
        </w:tabs>
        <w:rPr>
          <w:rFonts w:ascii="Calibri" w:hAnsi="Calibri"/>
          <w:b/>
          <w:color w:val="2C63FE"/>
          <w:sz w:val="24"/>
          <w:szCs w:val="24"/>
        </w:rPr>
      </w:pPr>
      <w:r>
        <w:rPr>
          <w:rFonts w:ascii="Calibri" w:hAnsi="Calibri"/>
          <w:b/>
          <w:color w:val="2C63FE"/>
          <w:sz w:val="24"/>
          <w:szCs w:val="24"/>
        </w:rPr>
        <w:t>Work programme</w:t>
      </w:r>
    </w:p>
    <w:p w:rsidR="00513CDA" w:rsidRPr="00246BC8" w:rsidRDefault="00513CDA" w:rsidP="004F6305">
      <w:pPr>
        <w:tabs>
          <w:tab w:val="right" w:pos="9639"/>
        </w:tabs>
        <w:spacing w:after="0"/>
        <w:jc w:val="both"/>
        <w:outlineLvl w:val="0"/>
        <w:rPr>
          <w:rFonts w:ascii="Calibri" w:eastAsia="Times New Roman" w:hAnsi="Calibri" w:cs="Times New Roman"/>
          <w:szCs w:val="20"/>
          <w:lang w:eastAsia="en-GB"/>
        </w:rPr>
      </w:pPr>
      <w:r w:rsidRPr="00246BC8">
        <w:rPr>
          <w:rFonts w:ascii="Calibri" w:eastAsia="Times New Roman" w:hAnsi="Calibri" w:cs="Times New Roman"/>
          <w:szCs w:val="20"/>
          <w:lang w:eastAsia="en-GB"/>
        </w:rPr>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rsidR="0006187D" w:rsidRDefault="0006187D">
      <w:pPr>
        <w:rPr>
          <w:rFonts w:ascii="Calibri" w:hAnsi="Calibri"/>
          <w:b/>
          <w:color w:val="2C63FE"/>
          <w:sz w:val="24"/>
          <w:szCs w:val="24"/>
        </w:rPr>
      </w:pPr>
      <w:r>
        <w:rPr>
          <w:rFonts w:ascii="Calibri" w:hAnsi="Calibri"/>
          <w:b/>
          <w:color w:val="2C63FE"/>
          <w:sz w:val="24"/>
          <w:szCs w:val="24"/>
        </w:rPr>
        <w:br w:type="page"/>
      </w:r>
    </w:p>
    <w:p w:rsidR="0006187D" w:rsidRDefault="0006187D" w:rsidP="0006187D">
      <w:pPr>
        <w:pStyle w:val="ToRWGTitle"/>
        <w:ind w:left="-851"/>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lastRenderedPageBreak/>
        <w:t>ANNEX – Work Programme 2018-2019</w:t>
      </w:r>
    </w:p>
    <w:p w:rsidR="0006187D" w:rsidRDefault="0006187D" w:rsidP="0006187D">
      <w:pPr>
        <w:pStyle w:val="ToRWGTitle"/>
        <w:rPr>
          <w:rFonts w:eastAsiaTheme="minorEastAsia" w:hAnsi="Calibri" w:cs="EDP Preon Regular"/>
          <w:b/>
          <w:color w:val="2C63FF"/>
          <w:kern w:val="24"/>
          <w:sz w:val="24"/>
          <w:szCs w:val="50"/>
        </w:rPr>
      </w:pPr>
    </w:p>
    <w:tbl>
      <w:tblPr>
        <w:tblStyle w:val="TableGrid"/>
        <w:tblW w:w="10327" w:type="dxa"/>
        <w:jc w:val="center"/>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2385"/>
        <w:gridCol w:w="3544"/>
        <w:gridCol w:w="1417"/>
        <w:gridCol w:w="1418"/>
        <w:gridCol w:w="1563"/>
      </w:tblGrid>
      <w:tr w:rsidR="0076508A" w:rsidRPr="00EE2A76" w:rsidTr="0076508A">
        <w:trPr>
          <w:jc w:val="center"/>
        </w:trPr>
        <w:tc>
          <w:tcPr>
            <w:tcW w:w="2385" w:type="dxa"/>
            <w:shd w:val="clear" w:color="auto" w:fill="0079F2"/>
          </w:tcPr>
          <w:p w:rsidR="0076508A" w:rsidRPr="00763B82" w:rsidRDefault="0076508A" w:rsidP="0054388B">
            <w:pPr>
              <w:snapToGrid w:val="0"/>
              <w:spacing w:line="276" w:lineRule="auto"/>
              <w:jc w:val="left"/>
              <w:rPr>
                <w:rFonts w:ascii="Calibri" w:hAnsi="Calibri"/>
                <w:b/>
                <w:color w:val="FFFFFF"/>
                <w:sz w:val="22"/>
                <w:szCs w:val="22"/>
              </w:rPr>
            </w:pPr>
            <w:r w:rsidRPr="00763B82">
              <w:rPr>
                <w:rFonts w:ascii="Calibri" w:hAnsi="Calibri"/>
                <w:b/>
                <w:color w:val="FFFFFF"/>
                <w:sz w:val="22"/>
                <w:szCs w:val="22"/>
              </w:rPr>
              <w:t>Deliverable</w:t>
            </w:r>
          </w:p>
        </w:tc>
        <w:tc>
          <w:tcPr>
            <w:tcW w:w="3544" w:type="dxa"/>
            <w:shd w:val="clear" w:color="auto" w:fill="0079F2"/>
          </w:tcPr>
          <w:p w:rsidR="0076508A" w:rsidRPr="00763B82" w:rsidRDefault="0076508A" w:rsidP="0054388B">
            <w:pPr>
              <w:snapToGrid w:val="0"/>
              <w:spacing w:line="276" w:lineRule="auto"/>
              <w:jc w:val="left"/>
              <w:rPr>
                <w:rFonts w:ascii="Calibri" w:hAnsi="Calibri"/>
                <w:b/>
                <w:color w:val="FFFFFF"/>
                <w:sz w:val="22"/>
                <w:szCs w:val="22"/>
              </w:rPr>
            </w:pPr>
            <w:r w:rsidRPr="00763B82">
              <w:rPr>
                <w:rFonts w:ascii="Calibri" w:hAnsi="Calibri"/>
                <w:b/>
                <w:color w:val="FFFFFF"/>
                <w:sz w:val="22"/>
                <w:szCs w:val="22"/>
              </w:rPr>
              <w:t>Deliverable tasks</w:t>
            </w:r>
          </w:p>
        </w:tc>
        <w:tc>
          <w:tcPr>
            <w:tcW w:w="1417" w:type="dxa"/>
            <w:shd w:val="clear" w:color="auto" w:fill="0079F2"/>
          </w:tcPr>
          <w:p w:rsidR="0076508A" w:rsidRPr="00763B82" w:rsidRDefault="0076508A" w:rsidP="0054388B">
            <w:pPr>
              <w:snapToGrid w:val="0"/>
              <w:spacing w:line="276" w:lineRule="auto"/>
              <w:jc w:val="left"/>
              <w:rPr>
                <w:rFonts w:ascii="Calibri" w:hAnsi="Calibri"/>
                <w:b/>
                <w:color w:val="FFFFFF"/>
                <w:sz w:val="22"/>
                <w:szCs w:val="22"/>
              </w:rPr>
            </w:pPr>
            <w:r w:rsidRPr="00763B82">
              <w:rPr>
                <w:rFonts w:ascii="Calibri" w:hAnsi="Calibri"/>
                <w:b/>
                <w:color w:val="FFFFFF"/>
                <w:sz w:val="22"/>
                <w:szCs w:val="22"/>
              </w:rPr>
              <w:t>A</w:t>
            </w:r>
            <w:r>
              <w:rPr>
                <w:rFonts w:ascii="Calibri" w:hAnsi="Calibri"/>
                <w:b/>
                <w:color w:val="FFFFFF"/>
                <w:sz w:val="22"/>
                <w:szCs w:val="22"/>
              </w:rPr>
              <w:t>n</w:t>
            </w:r>
            <w:r w:rsidRPr="00763B82">
              <w:rPr>
                <w:rFonts w:ascii="Calibri" w:hAnsi="Calibri"/>
                <w:b/>
                <w:color w:val="FFFFFF"/>
                <w:sz w:val="22"/>
                <w:szCs w:val="22"/>
              </w:rPr>
              <w:t>ticipated Start date</w:t>
            </w:r>
          </w:p>
        </w:tc>
        <w:tc>
          <w:tcPr>
            <w:tcW w:w="1418" w:type="dxa"/>
            <w:shd w:val="clear" w:color="auto" w:fill="0079F2"/>
          </w:tcPr>
          <w:p w:rsidR="0076508A" w:rsidRPr="00763B82" w:rsidRDefault="0076508A" w:rsidP="0054388B">
            <w:pPr>
              <w:snapToGrid w:val="0"/>
              <w:spacing w:line="276" w:lineRule="auto"/>
              <w:jc w:val="left"/>
              <w:rPr>
                <w:rFonts w:ascii="Calibri" w:hAnsi="Calibri"/>
                <w:b/>
                <w:color w:val="FFFFFF"/>
                <w:sz w:val="22"/>
                <w:szCs w:val="22"/>
              </w:rPr>
            </w:pPr>
            <w:r w:rsidRPr="00763B82">
              <w:rPr>
                <w:rFonts w:ascii="Calibri" w:hAnsi="Calibri"/>
                <w:b/>
                <w:color w:val="FFFFFF"/>
                <w:sz w:val="22"/>
                <w:szCs w:val="22"/>
              </w:rPr>
              <w:t>Anticipated Delivery date:</w:t>
            </w:r>
          </w:p>
        </w:tc>
        <w:tc>
          <w:tcPr>
            <w:tcW w:w="1563" w:type="dxa"/>
            <w:shd w:val="clear" w:color="auto" w:fill="0079F2"/>
          </w:tcPr>
          <w:p w:rsidR="0076508A" w:rsidRPr="00763B82" w:rsidRDefault="0076508A" w:rsidP="0054388B">
            <w:pPr>
              <w:snapToGrid w:val="0"/>
              <w:spacing w:line="276" w:lineRule="auto"/>
              <w:jc w:val="left"/>
              <w:rPr>
                <w:rFonts w:ascii="Calibri" w:hAnsi="Calibri"/>
                <w:b/>
                <w:color w:val="FFFFFF"/>
                <w:sz w:val="22"/>
                <w:szCs w:val="22"/>
              </w:rPr>
            </w:pPr>
            <w:r w:rsidRPr="00763B82">
              <w:rPr>
                <w:rFonts w:ascii="Calibri" w:hAnsi="Calibri"/>
                <w:b/>
                <w:color w:val="FFFFFF"/>
                <w:sz w:val="22"/>
                <w:szCs w:val="22"/>
              </w:rPr>
              <w:t>Stakeholders/</w:t>
            </w:r>
          </w:p>
          <w:p w:rsidR="0076508A" w:rsidRPr="00763B82" w:rsidRDefault="0076508A" w:rsidP="00323347">
            <w:pPr>
              <w:snapToGrid w:val="0"/>
              <w:spacing w:line="276" w:lineRule="auto"/>
              <w:jc w:val="left"/>
              <w:rPr>
                <w:rFonts w:ascii="Calibri" w:hAnsi="Calibri"/>
                <w:b/>
                <w:color w:val="FFFFFF"/>
                <w:sz w:val="22"/>
                <w:szCs w:val="22"/>
              </w:rPr>
            </w:pPr>
            <w:r w:rsidRPr="00763B82">
              <w:rPr>
                <w:rFonts w:ascii="Calibri" w:hAnsi="Calibri"/>
                <w:b/>
                <w:color w:val="FFFFFF"/>
                <w:sz w:val="22"/>
                <w:szCs w:val="22"/>
              </w:rPr>
              <w:t xml:space="preserve">External parties to be influenced </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bookmarkStart w:id="0" w:name="_GoBack"/>
            <w:r w:rsidRPr="00B67E63">
              <w:rPr>
                <w:rFonts w:asciiTheme="minorHAnsi" w:hAnsiTheme="minorHAnsi"/>
                <w:sz w:val="22"/>
                <w:szCs w:val="22"/>
                <w:lang w:val="en-US"/>
              </w:rPr>
              <w:t>EMIR review REFIT (European Market Infrastructure Regulation)</w:t>
            </w:r>
          </w:p>
        </w:tc>
        <w:tc>
          <w:tcPr>
            <w:tcW w:w="3544" w:type="dxa"/>
          </w:tcPr>
          <w:p w:rsidR="0076508A" w:rsidRPr="00B67E63" w:rsidRDefault="0076508A" w:rsidP="0006187D">
            <w:pPr>
              <w:pStyle w:val="ListParagraph"/>
              <w:numPr>
                <w:ilvl w:val="0"/>
                <w:numId w:val="34"/>
              </w:numPr>
              <w:ind w:left="369" w:hanging="369"/>
              <w:jc w:val="left"/>
              <w:outlineLvl w:val="0"/>
              <w:rPr>
                <w:rFonts w:asciiTheme="minorHAnsi" w:hAnsiTheme="minorHAnsi"/>
                <w:sz w:val="22"/>
                <w:szCs w:val="22"/>
              </w:rPr>
            </w:pPr>
            <w:r w:rsidRPr="00B67E63">
              <w:rPr>
                <w:rFonts w:asciiTheme="minorHAnsi" w:hAnsiTheme="minorHAnsi"/>
                <w:sz w:val="22"/>
                <w:szCs w:val="22"/>
              </w:rPr>
              <w:t>Monitor the legislative proposal and lobby the European Parliament and Council</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2017</w:t>
            </w:r>
          </w:p>
        </w:tc>
        <w:tc>
          <w:tcPr>
            <w:tcW w:w="1418"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Q3 2018</w:t>
            </w:r>
          </w:p>
        </w:tc>
        <w:tc>
          <w:tcPr>
            <w:tcW w:w="1563" w:type="dxa"/>
          </w:tcPr>
          <w:p w:rsidR="0076508A" w:rsidRPr="00B67E63" w:rsidRDefault="0076508A" w:rsidP="0054388B">
            <w:pPr>
              <w:spacing w:after="80"/>
              <w:jc w:val="left"/>
              <w:outlineLvl w:val="0"/>
              <w:rPr>
                <w:rFonts w:asciiTheme="minorHAnsi" w:hAnsiTheme="minorHAnsi"/>
                <w:sz w:val="22"/>
                <w:szCs w:val="22"/>
              </w:rPr>
            </w:pPr>
            <w:r w:rsidRPr="00B67E63">
              <w:rPr>
                <w:rFonts w:asciiTheme="minorHAnsi" w:hAnsiTheme="minorHAnsi"/>
                <w:sz w:val="22"/>
                <w:szCs w:val="22"/>
              </w:rPr>
              <w:t>European Parliament, Council</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CRD/CRR (new prudential regime under Capital Requirement Regulation)</w:t>
            </w:r>
          </w:p>
        </w:tc>
        <w:tc>
          <w:tcPr>
            <w:tcW w:w="3544" w:type="dxa"/>
          </w:tcPr>
          <w:p w:rsidR="0076508A" w:rsidRPr="00B67E63" w:rsidRDefault="0076508A" w:rsidP="0006187D">
            <w:pPr>
              <w:pStyle w:val="ListParagraph"/>
              <w:numPr>
                <w:ilvl w:val="0"/>
                <w:numId w:val="34"/>
              </w:numPr>
              <w:ind w:left="369" w:hanging="369"/>
              <w:jc w:val="left"/>
              <w:outlineLvl w:val="0"/>
              <w:rPr>
                <w:rFonts w:asciiTheme="minorHAnsi" w:hAnsiTheme="minorHAnsi"/>
                <w:sz w:val="22"/>
                <w:szCs w:val="22"/>
              </w:rPr>
            </w:pPr>
            <w:r w:rsidRPr="00B67E63">
              <w:rPr>
                <w:rFonts w:asciiTheme="minorHAnsi" w:hAnsiTheme="minorHAnsi"/>
                <w:sz w:val="22"/>
                <w:szCs w:val="22"/>
              </w:rPr>
              <w:t>Monitor the legislative proposal and lobby the European Parliament and Council</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2017</w:t>
            </w:r>
          </w:p>
        </w:tc>
        <w:tc>
          <w:tcPr>
            <w:tcW w:w="1418"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Q1 2019</w:t>
            </w:r>
          </w:p>
        </w:tc>
        <w:tc>
          <w:tcPr>
            <w:tcW w:w="1563" w:type="dxa"/>
          </w:tcPr>
          <w:p w:rsidR="0076508A" w:rsidRPr="00B67E63" w:rsidRDefault="0076508A" w:rsidP="0054388B">
            <w:pPr>
              <w:spacing w:after="80"/>
              <w:jc w:val="left"/>
              <w:outlineLvl w:val="0"/>
              <w:rPr>
                <w:rFonts w:asciiTheme="minorHAnsi" w:hAnsiTheme="minorHAnsi"/>
                <w:sz w:val="22"/>
                <w:szCs w:val="22"/>
              </w:rPr>
            </w:pPr>
            <w:r w:rsidRPr="00B67E63">
              <w:rPr>
                <w:rFonts w:asciiTheme="minorHAnsi" w:hAnsiTheme="minorHAnsi"/>
                <w:sz w:val="22"/>
                <w:szCs w:val="22"/>
              </w:rPr>
              <w:t>European Parliament, Council</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MiFID/</w:t>
            </w:r>
            <w:proofErr w:type="spellStart"/>
            <w:r w:rsidRPr="00B67E63">
              <w:rPr>
                <w:rFonts w:asciiTheme="minorHAnsi" w:hAnsiTheme="minorHAnsi"/>
                <w:sz w:val="22"/>
                <w:szCs w:val="22"/>
                <w:lang w:val="en-US"/>
              </w:rPr>
              <w:t>MiFIR</w:t>
            </w:r>
            <w:proofErr w:type="spellEnd"/>
            <w:r w:rsidRPr="00B67E63">
              <w:rPr>
                <w:rFonts w:asciiTheme="minorHAnsi" w:hAnsiTheme="minorHAnsi"/>
                <w:sz w:val="22"/>
                <w:szCs w:val="22"/>
                <w:lang w:val="en-US"/>
              </w:rPr>
              <w:t xml:space="preserve"> (Markets in Financial Instruments Directive and Regulation)</w:t>
            </w:r>
          </w:p>
          <w:p w:rsidR="0076508A" w:rsidRPr="00B67E63" w:rsidRDefault="0076508A" w:rsidP="0054388B">
            <w:pPr>
              <w:spacing w:before="240"/>
              <w:jc w:val="center"/>
              <w:outlineLvl w:val="0"/>
              <w:rPr>
                <w:rFonts w:asciiTheme="minorHAnsi" w:hAnsiTheme="minorHAnsi"/>
                <w:sz w:val="22"/>
                <w:szCs w:val="22"/>
                <w:lang w:val="en-US"/>
              </w:rPr>
            </w:pPr>
          </w:p>
        </w:tc>
        <w:tc>
          <w:tcPr>
            <w:tcW w:w="3544" w:type="dxa"/>
          </w:tcPr>
          <w:p w:rsidR="0076508A" w:rsidRPr="00B67E63" w:rsidRDefault="0076508A" w:rsidP="0006187D">
            <w:pPr>
              <w:pStyle w:val="ListParagraph"/>
              <w:numPr>
                <w:ilvl w:val="0"/>
                <w:numId w:val="34"/>
              </w:numPr>
              <w:spacing w:after="80"/>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Influence the Q&amp;As of European Securities and Markets Authority (ESMA) on key interpretations</w:t>
            </w:r>
          </w:p>
          <w:p w:rsidR="0076508A" w:rsidRPr="00B67E63" w:rsidRDefault="0076508A" w:rsidP="0006187D">
            <w:pPr>
              <w:pStyle w:val="ListParagraph"/>
              <w:numPr>
                <w:ilvl w:val="0"/>
                <w:numId w:val="34"/>
              </w:numPr>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Monitor information</w:t>
            </w:r>
          </w:p>
          <w:p w:rsidR="0076508A" w:rsidRPr="00B67E63" w:rsidRDefault="0076508A" w:rsidP="0006187D">
            <w:pPr>
              <w:pStyle w:val="ListParagraph"/>
              <w:numPr>
                <w:ilvl w:val="0"/>
                <w:numId w:val="34"/>
              </w:numPr>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Provide necessary data for position reporting &amp; transaction reporting</w:t>
            </w:r>
          </w:p>
        </w:tc>
        <w:tc>
          <w:tcPr>
            <w:tcW w:w="1417"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w:t>
            </w:r>
          </w:p>
        </w:tc>
        <w:tc>
          <w:tcPr>
            <w:tcW w:w="1418"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w:t>
            </w:r>
          </w:p>
        </w:tc>
        <w:tc>
          <w:tcPr>
            <w:tcW w:w="1563" w:type="dxa"/>
          </w:tcPr>
          <w:p w:rsidR="0076508A" w:rsidRPr="00B67E63" w:rsidRDefault="0076508A" w:rsidP="0054388B">
            <w:pPr>
              <w:spacing w:after="80"/>
              <w:jc w:val="left"/>
              <w:outlineLvl w:val="0"/>
              <w:rPr>
                <w:rFonts w:asciiTheme="minorHAnsi" w:hAnsiTheme="minorHAnsi"/>
                <w:sz w:val="22"/>
                <w:szCs w:val="22"/>
              </w:rPr>
            </w:pPr>
            <w:r w:rsidRPr="00B67E63">
              <w:rPr>
                <w:rFonts w:asciiTheme="minorHAnsi" w:hAnsiTheme="minorHAnsi"/>
                <w:sz w:val="22"/>
                <w:szCs w:val="22"/>
              </w:rPr>
              <w:t>ESMA</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Securities Financing Transactions Regulation (SFTR)</w:t>
            </w:r>
          </w:p>
        </w:tc>
        <w:tc>
          <w:tcPr>
            <w:tcW w:w="3544" w:type="dxa"/>
          </w:tcPr>
          <w:p w:rsidR="0076508A" w:rsidRPr="00B67E63" w:rsidRDefault="0076508A" w:rsidP="000B0136">
            <w:pPr>
              <w:pStyle w:val="ListParagraph"/>
              <w:numPr>
                <w:ilvl w:val="0"/>
                <w:numId w:val="34"/>
              </w:numPr>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JEAG position to be developed (internal document)</w:t>
            </w:r>
          </w:p>
          <w:p w:rsidR="0076508A" w:rsidRPr="00B67E63" w:rsidRDefault="0076508A" w:rsidP="000B0136">
            <w:pPr>
              <w:pStyle w:val="ListParagraph"/>
              <w:numPr>
                <w:ilvl w:val="0"/>
                <w:numId w:val="34"/>
              </w:numPr>
              <w:ind w:left="367" w:hanging="367"/>
              <w:contextualSpacing w:val="0"/>
              <w:jc w:val="left"/>
              <w:outlineLvl w:val="0"/>
              <w:rPr>
                <w:rFonts w:asciiTheme="minorHAnsi" w:hAnsiTheme="minorHAnsi"/>
                <w:strike/>
                <w:sz w:val="22"/>
                <w:szCs w:val="22"/>
              </w:rPr>
            </w:pPr>
            <w:r w:rsidRPr="00B67E63">
              <w:rPr>
                <w:rFonts w:asciiTheme="minorHAnsi" w:hAnsiTheme="minorHAnsi"/>
                <w:sz w:val="22"/>
                <w:szCs w:val="22"/>
              </w:rPr>
              <w:t>Creation of a common understanding of the scope</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Q1 2018</w:t>
            </w:r>
          </w:p>
        </w:tc>
        <w:tc>
          <w:tcPr>
            <w:tcW w:w="1418"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Q1-Q2 2018</w:t>
            </w:r>
          </w:p>
        </w:tc>
        <w:tc>
          <w:tcPr>
            <w:tcW w:w="1563" w:type="dxa"/>
          </w:tcPr>
          <w:p w:rsidR="0076508A" w:rsidRPr="00B67E63" w:rsidRDefault="0076508A" w:rsidP="0054388B">
            <w:pPr>
              <w:spacing w:after="80"/>
              <w:jc w:val="left"/>
              <w:outlineLvl w:val="0"/>
              <w:rPr>
                <w:rFonts w:asciiTheme="minorHAnsi" w:hAnsiTheme="minorHAnsi"/>
                <w:sz w:val="22"/>
                <w:szCs w:val="22"/>
              </w:rPr>
            </w:pPr>
            <w:r w:rsidRPr="00B67E63">
              <w:rPr>
                <w:rFonts w:asciiTheme="minorHAnsi" w:hAnsiTheme="minorHAnsi"/>
                <w:sz w:val="22"/>
                <w:szCs w:val="22"/>
              </w:rPr>
              <w:t>Internal document</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REMIT (Regulation on wholesale energy market integrity and transparency)</w:t>
            </w:r>
          </w:p>
        </w:tc>
        <w:tc>
          <w:tcPr>
            <w:tcW w:w="3544" w:type="dxa"/>
          </w:tcPr>
          <w:p w:rsidR="0076508A" w:rsidRPr="00B67E63" w:rsidRDefault="0076508A" w:rsidP="0006187D">
            <w:pPr>
              <w:pStyle w:val="ListParagraph"/>
              <w:numPr>
                <w:ilvl w:val="0"/>
                <w:numId w:val="34"/>
              </w:numPr>
              <w:spacing w:after="80"/>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Continue active involvement via ACER roundtables or bilateral dialogue</w:t>
            </w:r>
          </w:p>
          <w:p w:rsidR="0076508A" w:rsidRPr="00B67E63" w:rsidRDefault="0076508A" w:rsidP="0006187D">
            <w:pPr>
              <w:pStyle w:val="ListParagraph"/>
              <w:numPr>
                <w:ilvl w:val="0"/>
                <w:numId w:val="34"/>
              </w:numPr>
              <w:spacing w:after="80"/>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Increase involvement in the development of Q&amp;As; Guidance etc.</w:t>
            </w:r>
          </w:p>
        </w:tc>
        <w:tc>
          <w:tcPr>
            <w:tcW w:w="1417"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w:t>
            </w:r>
          </w:p>
        </w:tc>
        <w:tc>
          <w:tcPr>
            <w:tcW w:w="1418"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w:t>
            </w:r>
          </w:p>
        </w:tc>
        <w:tc>
          <w:tcPr>
            <w:tcW w:w="1563" w:type="dxa"/>
          </w:tcPr>
          <w:p w:rsidR="0076508A" w:rsidRPr="00B67E63" w:rsidRDefault="0076508A" w:rsidP="0054388B">
            <w:pPr>
              <w:spacing w:after="80"/>
              <w:jc w:val="left"/>
              <w:outlineLvl w:val="0"/>
              <w:rPr>
                <w:rFonts w:asciiTheme="minorHAnsi" w:hAnsiTheme="minorHAnsi"/>
                <w:sz w:val="22"/>
                <w:szCs w:val="22"/>
              </w:rPr>
            </w:pP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Financial Transaction Tax (FTT)</w:t>
            </w:r>
          </w:p>
        </w:tc>
        <w:tc>
          <w:tcPr>
            <w:tcW w:w="3544" w:type="dxa"/>
          </w:tcPr>
          <w:p w:rsidR="0076508A" w:rsidRPr="00B67E63" w:rsidRDefault="0076508A" w:rsidP="0006187D">
            <w:pPr>
              <w:pStyle w:val="ListParagraph"/>
              <w:numPr>
                <w:ilvl w:val="0"/>
                <w:numId w:val="34"/>
              </w:numPr>
              <w:ind w:left="369" w:hanging="369"/>
              <w:contextualSpacing w:val="0"/>
              <w:jc w:val="left"/>
              <w:outlineLvl w:val="0"/>
              <w:rPr>
                <w:rFonts w:asciiTheme="minorHAnsi" w:hAnsiTheme="minorHAnsi"/>
                <w:sz w:val="22"/>
                <w:szCs w:val="22"/>
              </w:rPr>
            </w:pPr>
            <w:r w:rsidRPr="00B67E63">
              <w:rPr>
                <w:rFonts w:asciiTheme="minorHAnsi" w:hAnsiTheme="minorHAnsi"/>
                <w:sz w:val="22"/>
                <w:szCs w:val="22"/>
              </w:rPr>
              <w:t>legislative proposal in the framework of enhanced cooperation</w:t>
            </w:r>
          </w:p>
          <w:p w:rsidR="0076508A" w:rsidRPr="00B67E63" w:rsidRDefault="0076508A" w:rsidP="0006187D">
            <w:pPr>
              <w:pStyle w:val="ListParagraph"/>
              <w:numPr>
                <w:ilvl w:val="0"/>
                <w:numId w:val="34"/>
              </w:numPr>
              <w:ind w:left="369" w:hanging="369"/>
              <w:contextualSpacing w:val="0"/>
              <w:jc w:val="left"/>
              <w:outlineLvl w:val="0"/>
              <w:rPr>
                <w:rFonts w:asciiTheme="minorHAnsi" w:hAnsiTheme="minorHAnsi"/>
                <w:strike/>
                <w:sz w:val="22"/>
                <w:szCs w:val="22"/>
              </w:rPr>
            </w:pPr>
            <w:r w:rsidRPr="00B67E63">
              <w:rPr>
                <w:rFonts w:asciiTheme="minorHAnsi" w:hAnsiTheme="minorHAnsi"/>
                <w:sz w:val="22"/>
                <w:szCs w:val="22"/>
              </w:rPr>
              <w:t xml:space="preserve">Preparedness in case of FTT closer to become a reality </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On hold and TBC 2H 2018</w:t>
            </w:r>
          </w:p>
        </w:tc>
        <w:tc>
          <w:tcPr>
            <w:tcW w:w="1418" w:type="dxa"/>
          </w:tcPr>
          <w:p w:rsidR="0076508A" w:rsidRPr="00B67E63" w:rsidRDefault="0076508A" w:rsidP="0054388B">
            <w:pPr>
              <w:spacing w:after="80"/>
              <w:jc w:val="left"/>
              <w:outlineLvl w:val="0"/>
              <w:rPr>
                <w:rFonts w:asciiTheme="minorHAnsi" w:hAnsiTheme="minorHAnsi"/>
                <w:sz w:val="22"/>
                <w:szCs w:val="22"/>
              </w:rPr>
            </w:pPr>
          </w:p>
        </w:tc>
        <w:tc>
          <w:tcPr>
            <w:tcW w:w="1563" w:type="dxa"/>
          </w:tcPr>
          <w:p w:rsidR="0076508A" w:rsidRPr="00B67E63" w:rsidRDefault="0076508A" w:rsidP="0054388B">
            <w:pPr>
              <w:spacing w:after="80"/>
              <w:jc w:val="left"/>
              <w:outlineLvl w:val="0"/>
              <w:rPr>
                <w:rFonts w:asciiTheme="minorHAnsi" w:hAnsiTheme="minorHAnsi"/>
                <w:sz w:val="22"/>
                <w:szCs w:val="22"/>
              </w:rPr>
            </w:pP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ESAs (European Supervisory Authorities) review (Reinforced Integrated Supervision)</w:t>
            </w:r>
          </w:p>
        </w:tc>
        <w:tc>
          <w:tcPr>
            <w:tcW w:w="3544" w:type="dxa"/>
          </w:tcPr>
          <w:p w:rsidR="0076508A" w:rsidRPr="00B67E63" w:rsidRDefault="0076508A" w:rsidP="0006187D">
            <w:pPr>
              <w:pStyle w:val="ListParagraph"/>
              <w:numPr>
                <w:ilvl w:val="0"/>
                <w:numId w:val="34"/>
              </w:numPr>
              <w:spacing w:after="80"/>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Monitor the legislative proposal.</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2017 onwards</w:t>
            </w:r>
          </w:p>
        </w:tc>
        <w:tc>
          <w:tcPr>
            <w:tcW w:w="1418" w:type="dxa"/>
          </w:tcPr>
          <w:p w:rsidR="0076508A" w:rsidRPr="00B67E63" w:rsidRDefault="0076508A" w:rsidP="0054388B">
            <w:pPr>
              <w:spacing w:after="80"/>
              <w:jc w:val="center"/>
              <w:outlineLvl w:val="0"/>
              <w:rPr>
                <w:rFonts w:asciiTheme="minorHAnsi" w:hAnsiTheme="minorHAnsi"/>
                <w:sz w:val="22"/>
                <w:szCs w:val="22"/>
              </w:rPr>
            </w:pPr>
          </w:p>
        </w:tc>
        <w:tc>
          <w:tcPr>
            <w:tcW w:w="1563" w:type="dxa"/>
          </w:tcPr>
          <w:p w:rsidR="0076508A" w:rsidRPr="00B67E63" w:rsidRDefault="0076508A" w:rsidP="0054388B">
            <w:pPr>
              <w:spacing w:after="80"/>
              <w:outlineLvl w:val="0"/>
              <w:rPr>
                <w:rFonts w:asciiTheme="minorHAnsi" w:hAnsiTheme="minorHAnsi"/>
                <w:sz w:val="22"/>
                <w:szCs w:val="22"/>
              </w:rPr>
            </w:pPr>
            <w:r w:rsidRPr="00B67E63">
              <w:rPr>
                <w:rFonts w:asciiTheme="minorHAnsi" w:hAnsiTheme="minorHAnsi"/>
                <w:sz w:val="22"/>
                <w:szCs w:val="22"/>
              </w:rPr>
              <w:t>European Parliament, Council</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Sustainable finance</w:t>
            </w:r>
          </w:p>
        </w:tc>
        <w:tc>
          <w:tcPr>
            <w:tcW w:w="3544" w:type="dxa"/>
          </w:tcPr>
          <w:p w:rsidR="0076508A" w:rsidRPr="00B67E63" w:rsidRDefault="0076508A" w:rsidP="0006187D">
            <w:pPr>
              <w:pStyle w:val="ListParagraph"/>
              <w:numPr>
                <w:ilvl w:val="0"/>
                <w:numId w:val="34"/>
              </w:numPr>
              <w:spacing w:after="80"/>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Monitor the EC action plan and its developments</w:t>
            </w:r>
          </w:p>
          <w:p w:rsidR="0076508A" w:rsidRPr="00B67E63" w:rsidRDefault="0076508A" w:rsidP="0006187D">
            <w:pPr>
              <w:pStyle w:val="ListParagraph"/>
              <w:numPr>
                <w:ilvl w:val="0"/>
                <w:numId w:val="34"/>
              </w:numPr>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Collaborate with other working groups on sustainability</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March 2018 onwards</w:t>
            </w:r>
          </w:p>
        </w:tc>
        <w:tc>
          <w:tcPr>
            <w:tcW w:w="1418" w:type="dxa"/>
          </w:tcPr>
          <w:p w:rsidR="0076508A" w:rsidRPr="00B67E63" w:rsidRDefault="0076508A" w:rsidP="0054388B">
            <w:pPr>
              <w:spacing w:after="80"/>
              <w:jc w:val="center"/>
              <w:outlineLvl w:val="0"/>
              <w:rPr>
                <w:rFonts w:asciiTheme="minorHAnsi" w:hAnsiTheme="minorHAnsi"/>
                <w:sz w:val="22"/>
                <w:szCs w:val="22"/>
              </w:rPr>
            </w:pPr>
          </w:p>
        </w:tc>
        <w:tc>
          <w:tcPr>
            <w:tcW w:w="1563" w:type="dxa"/>
          </w:tcPr>
          <w:p w:rsidR="0076508A" w:rsidRPr="00B67E63" w:rsidRDefault="0076508A" w:rsidP="0054388B">
            <w:pPr>
              <w:spacing w:after="80"/>
              <w:outlineLvl w:val="0"/>
              <w:rPr>
                <w:rFonts w:asciiTheme="minorHAnsi" w:hAnsiTheme="minorHAnsi"/>
                <w:sz w:val="22"/>
                <w:szCs w:val="22"/>
              </w:rPr>
            </w:pPr>
            <w:r w:rsidRPr="00B67E63">
              <w:rPr>
                <w:rFonts w:asciiTheme="minorHAnsi" w:hAnsiTheme="minorHAnsi"/>
                <w:sz w:val="22"/>
                <w:szCs w:val="22"/>
              </w:rPr>
              <w:t>EC</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Brexit</w:t>
            </w:r>
          </w:p>
        </w:tc>
        <w:tc>
          <w:tcPr>
            <w:tcW w:w="3544" w:type="dxa"/>
          </w:tcPr>
          <w:p w:rsidR="0076508A" w:rsidRPr="00B67E63" w:rsidRDefault="0076508A" w:rsidP="0006187D">
            <w:pPr>
              <w:pStyle w:val="ListParagraph"/>
              <w:numPr>
                <w:ilvl w:val="0"/>
                <w:numId w:val="34"/>
              </w:numPr>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 xml:space="preserve">Paper on financial regulation contributing to Brexit position paper </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2018-2020</w:t>
            </w:r>
          </w:p>
        </w:tc>
        <w:tc>
          <w:tcPr>
            <w:tcW w:w="1418" w:type="dxa"/>
          </w:tcPr>
          <w:p w:rsidR="0076508A" w:rsidRPr="00B67E63" w:rsidRDefault="0076508A" w:rsidP="0054388B">
            <w:pPr>
              <w:spacing w:after="80"/>
              <w:jc w:val="center"/>
              <w:outlineLvl w:val="0"/>
              <w:rPr>
                <w:rFonts w:asciiTheme="minorHAnsi" w:hAnsiTheme="minorHAnsi"/>
                <w:sz w:val="22"/>
                <w:szCs w:val="22"/>
              </w:rPr>
            </w:pPr>
          </w:p>
        </w:tc>
        <w:tc>
          <w:tcPr>
            <w:tcW w:w="1563" w:type="dxa"/>
          </w:tcPr>
          <w:p w:rsidR="0076508A" w:rsidRPr="00B67E63" w:rsidRDefault="0076508A" w:rsidP="0054388B">
            <w:pPr>
              <w:spacing w:after="80"/>
              <w:outlineLvl w:val="0"/>
              <w:rPr>
                <w:rFonts w:asciiTheme="minorHAnsi" w:hAnsiTheme="minorHAnsi"/>
                <w:sz w:val="22"/>
                <w:szCs w:val="22"/>
              </w:rPr>
            </w:pPr>
            <w:r w:rsidRPr="00B67E63">
              <w:rPr>
                <w:rFonts w:asciiTheme="minorHAnsi" w:hAnsiTheme="minorHAnsi"/>
                <w:sz w:val="22"/>
                <w:szCs w:val="22"/>
              </w:rPr>
              <w:t>EC, European Parliament, Council</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lastRenderedPageBreak/>
              <w:t>Finance Tech</w:t>
            </w:r>
          </w:p>
        </w:tc>
        <w:tc>
          <w:tcPr>
            <w:tcW w:w="3544" w:type="dxa"/>
          </w:tcPr>
          <w:p w:rsidR="0076508A" w:rsidRPr="00B67E63" w:rsidRDefault="0076508A" w:rsidP="0006187D">
            <w:pPr>
              <w:pStyle w:val="ListParagraph"/>
              <w:numPr>
                <w:ilvl w:val="0"/>
                <w:numId w:val="34"/>
              </w:numPr>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 xml:space="preserve">Follow up </w:t>
            </w:r>
            <w:proofErr w:type="spellStart"/>
            <w:r w:rsidRPr="00B67E63">
              <w:rPr>
                <w:rFonts w:asciiTheme="minorHAnsi" w:hAnsiTheme="minorHAnsi"/>
                <w:sz w:val="22"/>
                <w:szCs w:val="22"/>
              </w:rPr>
              <w:t>Eurelectric</w:t>
            </w:r>
            <w:proofErr w:type="spellEnd"/>
            <w:r w:rsidRPr="00B67E63">
              <w:rPr>
                <w:rFonts w:asciiTheme="minorHAnsi" w:hAnsiTheme="minorHAnsi"/>
                <w:sz w:val="22"/>
                <w:szCs w:val="22"/>
              </w:rPr>
              <w:t xml:space="preserve"> platform on “</w:t>
            </w:r>
            <w:proofErr w:type="spellStart"/>
            <w:r w:rsidRPr="00B67E63">
              <w:rPr>
                <w:rFonts w:asciiTheme="minorHAnsi" w:hAnsiTheme="minorHAnsi"/>
                <w:sz w:val="22"/>
                <w:szCs w:val="22"/>
              </w:rPr>
              <w:t>blockchain</w:t>
            </w:r>
            <w:proofErr w:type="spellEnd"/>
            <w:r w:rsidRPr="00B67E63">
              <w:rPr>
                <w:rFonts w:asciiTheme="minorHAnsi" w:hAnsiTheme="minorHAnsi"/>
                <w:sz w:val="22"/>
                <w:szCs w:val="22"/>
              </w:rPr>
              <w:t xml:space="preserve">” </w:t>
            </w:r>
          </w:p>
        </w:tc>
        <w:tc>
          <w:tcPr>
            <w:tcW w:w="1417" w:type="dxa"/>
          </w:tcPr>
          <w:p w:rsidR="0076508A" w:rsidRPr="00B67E63" w:rsidRDefault="0076508A" w:rsidP="0054388B">
            <w:pPr>
              <w:snapToGrid w:val="0"/>
              <w:jc w:val="center"/>
              <w:rPr>
                <w:rFonts w:asciiTheme="minorHAnsi" w:eastAsia="Calibri" w:hAnsiTheme="minorHAnsi" w:cs="Calibri"/>
                <w:sz w:val="22"/>
                <w:szCs w:val="22"/>
                <w:lang w:eastAsia="en-US"/>
              </w:rPr>
            </w:pPr>
            <w:r w:rsidRPr="00B67E63">
              <w:rPr>
                <w:rFonts w:asciiTheme="minorHAnsi" w:eastAsia="Calibri" w:hAnsiTheme="minorHAnsi" w:cs="Calibri"/>
                <w:sz w:val="22"/>
                <w:szCs w:val="22"/>
                <w:lang w:eastAsia="en-US"/>
              </w:rPr>
              <w:t>2018 onwards</w:t>
            </w:r>
          </w:p>
        </w:tc>
        <w:tc>
          <w:tcPr>
            <w:tcW w:w="1418" w:type="dxa"/>
          </w:tcPr>
          <w:p w:rsidR="0076508A" w:rsidRPr="00B67E63" w:rsidRDefault="0076508A" w:rsidP="0054388B">
            <w:pPr>
              <w:spacing w:after="80"/>
              <w:jc w:val="center"/>
              <w:outlineLvl w:val="0"/>
              <w:rPr>
                <w:rFonts w:asciiTheme="minorHAnsi" w:hAnsiTheme="minorHAnsi"/>
                <w:sz w:val="22"/>
                <w:szCs w:val="22"/>
              </w:rPr>
            </w:pPr>
          </w:p>
        </w:tc>
        <w:tc>
          <w:tcPr>
            <w:tcW w:w="1563" w:type="dxa"/>
          </w:tcPr>
          <w:p w:rsidR="0076508A" w:rsidRPr="00B67E63" w:rsidRDefault="0076508A" w:rsidP="0054388B">
            <w:pPr>
              <w:spacing w:after="80"/>
              <w:jc w:val="center"/>
              <w:outlineLvl w:val="0"/>
              <w:rPr>
                <w:rFonts w:asciiTheme="minorHAnsi" w:hAnsiTheme="minorHAnsi"/>
                <w:sz w:val="22"/>
                <w:szCs w:val="22"/>
              </w:rPr>
            </w:pPr>
            <w:r w:rsidRPr="00B67E63">
              <w:rPr>
                <w:rFonts w:asciiTheme="minorHAnsi" w:hAnsiTheme="minorHAnsi"/>
                <w:sz w:val="22"/>
                <w:szCs w:val="22"/>
              </w:rPr>
              <w:t>/</w:t>
            </w:r>
          </w:p>
        </w:tc>
      </w:tr>
      <w:tr w:rsidR="00B67E63" w:rsidRPr="00B67E63" w:rsidTr="0076508A">
        <w:trPr>
          <w:jc w:val="center"/>
        </w:trPr>
        <w:tc>
          <w:tcPr>
            <w:tcW w:w="2385" w:type="dxa"/>
          </w:tcPr>
          <w:p w:rsidR="0076508A" w:rsidRPr="00B67E63" w:rsidRDefault="0076508A" w:rsidP="0054388B">
            <w:pPr>
              <w:jc w:val="center"/>
              <w:outlineLvl w:val="0"/>
              <w:rPr>
                <w:rFonts w:asciiTheme="minorHAnsi" w:hAnsiTheme="minorHAnsi"/>
                <w:sz w:val="22"/>
                <w:szCs w:val="22"/>
                <w:lang w:val="en-US"/>
              </w:rPr>
            </w:pPr>
            <w:r w:rsidRPr="00B67E63">
              <w:rPr>
                <w:rFonts w:asciiTheme="minorHAnsi" w:hAnsiTheme="minorHAnsi"/>
                <w:sz w:val="22"/>
                <w:szCs w:val="22"/>
                <w:lang w:val="en-US"/>
              </w:rPr>
              <w:t>MAR (Market Abuse Regulation)</w:t>
            </w:r>
          </w:p>
        </w:tc>
        <w:tc>
          <w:tcPr>
            <w:tcW w:w="3544" w:type="dxa"/>
          </w:tcPr>
          <w:p w:rsidR="0076508A" w:rsidRPr="00B67E63" w:rsidRDefault="0076508A" w:rsidP="0006187D">
            <w:pPr>
              <w:pStyle w:val="ListParagraph"/>
              <w:numPr>
                <w:ilvl w:val="0"/>
                <w:numId w:val="34"/>
              </w:numPr>
              <w:spacing w:after="80"/>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Focus on how and what information disclosure needs to be done</w:t>
            </w:r>
          </w:p>
          <w:p w:rsidR="0076508A" w:rsidRPr="00B67E63" w:rsidRDefault="0076508A" w:rsidP="0006187D">
            <w:pPr>
              <w:pStyle w:val="ListParagraph"/>
              <w:numPr>
                <w:ilvl w:val="0"/>
                <w:numId w:val="34"/>
              </w:numPr>
              <w:ind w:left="367" w:hanging="367"/>
              <w:contextualSpacing w:val="0"/>
              <w:jc w:val="left"/>
              <w:outlineLvl w:val="0"/>
              <w:rPr>
                <w:rFonts w:asciiTheme="minorHAnsi" w:hAnsiTheme="minorHAnsi"/>
                <w:sz w:val="22"/>
                <w:szCs w:val="22"/>
              </w:rPr>
            </w:pPr>
            <w:r w:rsidRPr="00B67E63">
              <w:rPr>
                <w:rFonts w:asciiTheme="minorHAnsi" w:hAnsiTheme="minorHAnsi"/>
                <w:sz w:val="22"/>
                <w:szCs w:val="22"/>
              </w:rPr>
              <w:t>Monitor STOR (Suspicious Transaction &amp; Order Reports) systems implementation</w:t>
            </w:r>
          </w:p>
        </w:tc>
        <w:tc>
          <w:tcPr>
            <w:tcW w:w="1417" w:type="dxa"/>
          </w:tcPr>
          <w:p w:rsidR="0076508A" w:rsidRPr="00B67E63" w:rsidRDefault="0076508A" w:rsidP="0054388B">
            <w:pPr>
              <w:spacing w:after="80"/>
              <w:jc w:val="center"/>
              <w:outlineLvl w:val="0"/>
              <w:rPr>
                <w:rFonts w:asciiTheme="minorHAnsi" w:hAnsiTheme="minorHAnsi"/>
                <w:sz w:val="22"/>
                <w:szCs w:val="22"/>
              </w:rPr>
            </w:pPr>
          </w:p>
        </w:tc>
        <w:tc>
          <w:tcPr>
            <w:tcW w:w="1418" w:type="dxa"/>
          </w:tcPr>
          <w:p w:rsidR="0076508A" w:rsidRPr="00B67E63" w:rsidRDefault="0076508A" w:rsidP="0054388B">
            <w:pPr>
              <w:spacing w:after="80"/>
              <w:jc w:val="center"/>
              <w:outlineLvl w:val="0"/>
              <w:rPr>
                <w:rFonts w:asciiTheme="minorHAnsi" w:hAnsiTheme="minorHAnsi"/>
                <w:sz w:val="22"/>
                <w:szCs w:val="22"/>
              </w:rPr>
            </w:pPr>
          </w:p>
        </w:tc>
        <w:tc>
          <w:tcPr>
            <w:tcW w:w="1563" w:type="dxa"/>
          </w:tcPr>
          <w:p w:rsidR="0076508A" w:rsidRPr="00B67E63" w:rsidRDefault="0076508A" w:rsidP="0054388B">
            <w:pPr>
              <w:spacing w:after="80"/>
              <w:outlineLvl w:val="0"/>
              <w:rPr>
                <w:rFonts w:asciiTheme="minorHAnsi" w:hAnsiTheme="minorHAnsi"/>
                <w:sz w:val="22"/>
                <w:szCs w:val="22"/>
              </w:rPr>
            </w:pPr>
          </w:p>
        </w:tc>
      </w:tr>
      <w:tr w:rsidR="0076508A" w:rsidRPr="00B67E63" w:rsidTr="0076508A">
        <w:trPr>
          <w:jc w:val="center"/>
        </w:trPr>
        <w:tc>
          <w:tcPr>
            <w:tcW w:w="2385" w:type="dxa"/>
          </w:tcPr>
          <w:p w:rsidR="0076508A" w:rsidRPr="00B67E63" w:rsidRDefault="0076508A" w:rsidP="00C7167E">
            <w:pPr>
              <w:jc w:val="center"/>
              <w:outlineLvl w:val="0"/>
              <w:rPr>
                <w:rFonts w:asciiTheme="minorHAnsi" w:hAnsiTheme="minorHAnsi"/>
                <w:sz w:val="22"/>
                <w:szCs w:val="22"/>
                <w:lang w:val="en-US"/>
              </w:rPr>
            </w:pPr>
            <w:r w:rsidRPr="00B67E63">
              <w:rPr>
                <w:rFonts w:asciiTheme="minorHAnsi" w:hAnsiTheme="minorHAnsi"/>
                <w:sz w:val="22"/>
                <w:szCs w:val="22"/>
                <w:lang w:val="en-US"/>
              </w:rPr>
              <w:t>Monitor and influence the development of related topics (e.g.  related to know-your-customer (KYC) standards when trading energy to avoid VAT Fraud)</w:t>
            </w:r>
          </w:p>
        </w:tc>
        <w:tc>
          <w:tcPr>
            <w:tcW w:w="3544" w:type="dxa"/>
          </w:tcPr>
          <w:p w:rsidR="0076508A" w:rsidRPr="00B67E63" w:rsidRDefault="0076508A" w:rsidP="00395346">
            <w:pPr>
              <w:pStyle w:val="ListParagraph"/>
              <w:numPr>
                <w:ilvl w:val="0"/>
                <w:numId w:val="34"/>
              </w:numPr>
              <w:spacing w:after="80"/>
              <w:ind w:left="367" w:hanging="367"/>
              <w:contextualSpacing w:val="0"/>
              <w:outlineLvl w:val="0"/>
              <w:rPr>
                <w:rFonts w:asciiTheme="minorHAnsi" w:hAnsiTheme="minorHAnsi"/>
                <w:sz w:val="22"/>
                <w:szCs w:val="22"/>
              </w:rPr>
            </w:pPr>
            <w:r w:rsidRPr="00B67E63">
              <w:rPr>
                <w:rFonts w:asciiTheme="minorHAnsi" w:hAnsiTheme="minorHAnsi"/>
                <w:sz w:val="22"/>
                <w:szCs w:val="22"/>
              </w:rPr>
              <w:t>Monitor and response to consultations when relevant</w:t>
            </w:r>
          </w:p>
        </w:tc>
        <w:tc>
          <w:tcPr>
            <w:tcW w:w="1417" w:type="dxa"/>
          </w:tcPr>
          <w:p w:rsidR="0076508A" w:rsidRPr="00B67E63" w:rsidRDefault="0076508A" w:rsidP="0054388B">
            <w:pPr>
              <w:spacing w:after="80"/>
              <w:jc w:val="center"/>
              <w:outlineLvl w:val="0"/>
            </w:pPr>
          </w:p>
        </w:tc>
        <w:tc>
          <w:tcPr>
            <w:tcW w:w="1418" w:type="dxa"/>
          </w:tcPr>
          <w:p w:rsidR="0076508A" w:rsidRPr="00B67E63" w:rsidRDefault="0076508A" w:rsidP="0054388B">
            <w:pPr>
              <w:spacing w:after="80"/>
              <w:jc w:val="center"/>
              <w:outlineLvl w:val="0"/>
            </w:pPr>
          </w:p>
        </w:tc>
        <w:tc>
          <w:tcPr>
            <w:tcW w:w="1563" w:type="dxa"/>
          </w:tcPr>
          <w:p w:rsidR="0076508A" w:rsidRPr="00B67E63" w:rsidRDefault="0076508A" w:rsidP="0054388B">
            <w:pPr>
              <w:spacing w:after="80"/>
              <w:outlineLvl w:val="0"/>
            </w:pPr>
          </w:p>
        </w:tc>
      </w:tr>
      <w:bookmarkEnd w:id="0"/>
    </w:tbl>
    <w:p w:rsidR="00513CDA" w:rsidRPr="00B67E63" w:rsidRDefault="00513CDA" w:rsidP="00513CDA">
      <w:pPr>
        <w:tabs>
          <w:tab w:val="left" w:pos="6600"/>
        </w:tabs>
        <w:rPr>
          <w:rFonts w:ascii="Calibri" w:hAnsi="Calibri"/>
          <w:b/>
          <w:sz w:val="24"/>
          <w:szCs w:val="24"/>
        </w:rPr>
      </w:pPr>
    </w:p>
    <w:sectPr w:rsidR="00513CDA" w:rsidRPr="00B67E63" w:rsidSect="0006187D">
      <w:headerReference w:type="default" r:id="rId9"/>
      <w:headerReference w:type="first" r:id="rId10"/>
      <w:pgSz w:w="11906" w:h="16838"/>
      <w:pgMar w:top="1440" w:right="1440" w:bottom="1440" w:left="144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D0DF6E" w16cid:durableId="1E79D155"/>
  <w16cid:commentId w16cid:paraId="2A183D9A" w16cid:durableId="1E79D116"/>
  <w16cid:commentId w16cid:paraId="01C21EAD" w16cid:durableId="1E79D6BA"/>
  <w16cid:commentId w16cid:paraId="7F001116" w16cid:durableId="1E79D41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1DD" w:rsidRDefault="00A871DD" w:rsidP="00F83730">
      <w:pPr>
        <w:spacing w:after="0" w:line="240" w:lineRule="auto"/>
      </w:pPr>
      <w:r>
        <w:separator/>
      </w:r>
    </w:p>
  </w:endnote>
  <w:endnote w:type="continuationSeparator" w:id="0">
    <w:p w:rsidR="00A871DD" w:rsidRDefault="00A871DD"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1DD" w:rsidRDefault="00A871DD" w:rsidP="00F83730">
      <w:pPr>
        <w:spacing w:after="0" w:line="240" w:lineRule="auto"/>
      </w:pPr>
      <w:r>
        <w:separator/>
      </w:r>
    </w:p>
  </w:footnote>
  <w:footnote w:type="continuationSeparator" w:id="0">
    <w:p w:rsidR="00A871DD" w:rsidRDefault="00A871DD"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347" w:rsidRDefault="00323347">
    <w:pPr>
      <w:pStyle w:val="Header"/>
    </w:pPr>
    <w:r w:rsidRPr="00BA6A2C">
      <w:rPr>
        <w:noProof/>
        <w:lang w:eastAsia="en-GB"/>
      </w:rPr>
      <w:drawing>
        <wp:inline distT="0" distB="0" distL="0" distR="0" wp14:anchorId="7D16B6C0" wp14:editId="6B6DD198">
          <wp:extent cx="2088107" cy="457436"/>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87D" w:rsidRDefault="0006187D">
    <w:pPr>
      <w:pStyle w:val="Header"/>
    </w:pPr>
    <w:r w:rsidRPr="00BA6A2C">
      <w:rPr>
        <w:noProof/>
        <w:lang w:eastAsia="en-GB"/>
      </w:rPr>
      <w:drawing>
        <wp:inline distT="0" distB="0" distL="0" distR="0" wp14:anchorId="59E90A25" wp14:editId="5C37137E">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abstractNum w:abstractNumId="0">
    <w:nsid w:val="03C66B41"/>
    <w:multiLevelType w:val="hybridMultilevel"/>
    <w:tmpl w:val="B5E49C2A"/>
    <w:lvl w:ilvl="0" w:tplc="6A9C43E8">
      <w:start w:val="1"/>
      <w:numFmt w:val="bullet"/>
      <w:lvlText w:val=""/>
      <w:lvlJc w:val="left"/>
      <w:pPr>
        <w:tabs>
          <w:tab w:val="num" w:pos="720"/>
        </w:tabs>
        <w:ind w:left="720" w:hanging="360"/>
      </w:pPr>
      <w:rPr>
        <w:rFonts w:ascii="Wingdings" w:hAnsi="Wingdings" w:hint="default"/>
      </w:rPr>
    </w:lvl>
    <w:lvl w:ilvl="1" w:tplc="882C8F16" w:tentative="1">
      <w:start w:val="1"/>
      <w:numFmt w:val="bullet"/>
      <w:lvlText w:val=""/>
      <w:lvlJc w:val="left"/>
      <w:pPr>
        <w:tabs>
          <w:tab w:val="num" w:pos="1440"/>
        </w:tabs>
        <w:ind w:left="1440" w:hanging="360"/>
      </w:pPr>
      <w:rPr>
        <w:rFonts w:ascii="Wingdings" w:hAnsi="Wingdings" w:hint="default"/>
      </w:rPr>
    </w:lvl>
    <w:lvl w:ilvl="2" w:tplc="B4CEE3A4" w:tentative="1">
      <w:start w:val="1"/>
      <w:numFmt w:val="bullet"/>
      <w:lvlText w:val=""/>
      <w:lvlJc w:val="left"/>
      <w:pPr>
        <w:tabs>
          <w:tab w:val="num" w:pos="2160"/>
        </w:tabs>
        <w:ind w:left="2160" w:hanging="360"/>
      </w:pPr>
      <w:rPr>
        <w:rFonts w:ascii="Wingdings" w:hAnsi="Wingdings" w:hint="default"/>
      </w:rPr>
    </w:lvl>
    <w:lvl w:ilvl="3" w:tplc="94BA52BC" w:tentative="1">
      <w:start w:val="1"/>
      <w:numFmt w:val="bullet"/>
      <w:lvlText w:val=""/>
      <w:lvlJc w:val="left"/>
      <w:pPr>
        <w:tabs>
          <w:tab w:val="num" w:pos="2880"/>
        </w:tabs>
        <w:ind w:left="2880" w:hanging="360"/>
      </w:pPr>
      <w:rPr>
        <w:rFonts w:ascii="Wingdings" w:hAnsi="Wingdings" w:hint="default"/>
      </w:rPr>
    </w:lvl>
    <w:lvl w:ilvl="4" w:tplc="66761BE0" w:tentative="1">
      <w:start w:val="1"/>
      <w:numFmt w:val="bullet"/>
      <w:lvlText w:val=""/>
      <w:lvlJc w:val="left"/>
      <w:pPr>
        <w:tabs>
          <w:tab w:val="num" w:pos="3600"/>
        </w:tabs>
        <w:ind w:left="3600" w:hanging="360"/>
      </w:pPr>
      <w:rPr>
        <w:rFonts w:ascii="Wingdings" w:hAnsi="Wingdings" w:hint="default"/>
      </w:rPr>
    </w:lvl>
    <w:lvl w:ilvl="5" w:tplc="E0EA23EA" w:tentative="1">
      <w:start w:val="1"/>
      <w:numFmt w:val="bullet"/>
      <w:lvlText w:val=""/>
      <w:lvlJc w:val="left"/>
      <w:pPr>
        <w:tabs>
          <w:tab w:val="num" w:pos="4320"/>
        </w:tabs>
        <w:ind w:left="4320" w:hanging="360"/>
      </w:pPr>
      <w:rPr>
        <w:rFonts w:ascii="Wingdings" w:hAnsi="Wingdings" w:hint="default"/>
      </w:rPr>
    </w:lvl>
    <w:lvl w:ilvl="6" w:tplc="0962445A" w:tentative="1">
      <w:start w:val="1"/>
      <w:numFmt w:val="bullet"/>
      <w:lvlText w:val=""/>
      <w:lvlJc w:val="left"/>
      <w:pPr>
        <w:tabs>
          <w:tab w:val="num" w:pos="5040"/>
        </w:tabs>
        <w:ind w:left="5040" w:hanging="360"/>
      </w:pPr>
      <w:rPr>
        <w:rFonts w:ascii="Wingdings" w:hAnsi="Wingdings" w:hint="default"/>
      </w:rPr>
    </w:lvl>
    <w:lvl w:ilvl="7" w:tplc="9A8C668C" w:tentative="1">
      <w:start w:val="1"/>
      <w:numFmt w:val="bullet"/>
      <w:lvlText w:val=""/>
      <w:lvlJc w:val="left"/>
      <w:pPr>
        <w:tabs>
          <w:tab w:val="num" w:pos="5760"/>
        </w:tabs>
        <w:ind w:left="5760" w:hanging="360"/>
      </w:pPr>
      <w:rPr>
        <w:rFonts w:ascii="Wingdings" w:hAnsi="Wingdings" w:hint="default"/>
      </w:rPr>
    </w:lvl>
    <w:lvl w:ilvl="8" w:tplc="934E875A" w:tentative="1">
      <w:start w:val="1"/>
      <w:numFmt w:val="bullet"/>
      <w:lvlText w:val=""/>
      <w:lvlJc w:val="left"/>
      <w:pPr>
        <w:tabs>
          <w:tab w:val="num" w:pos="6480"/>
        </w:tabs>
        <w:ind w:left="6480" w:hanging="360"/>
      </w:pPr>
      <w:rPr>
        <w:rFonts w:ascii="Wingdings" w:hAnsi="Wingdings" w:hint="default"/>
      </w:rPr>
    </w:lvl>
  </w:abstractNum>
  <w:abstractNum w:abstractNumId="1">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nsid w:val="06CA2A64"/>
    <w:multiLevelType w:val="hybridMultilevel"/>
    <w:tmpl w:val="107CEC26"/>
    <w:lvl w:ilvl="0" w:tplc="D3E2310E">
      <w:start w:val="11"/>
      <w:numFmt w:val="bullet"/>
      <w:lvlText w:val="-"/>
      <w:lvlPicBulletId w:val="0"/>
      <w:lvlJc w:val="left"/>
      <w:pPr>
        <w:ind w:left="1080" w:hanging="360"/>
      </w:pPr>
      <w:rPr>
        <w:rFonts w:ascii="Arial" w:eastAsia="Times New Roman" w:hAnsi="Arial" w:cs="Aria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45F3622"/>
    <w:multiLevelType w:val="hybridMultilevel"/>
    <w:tmpl w:val="2C8ECBFE"/>
    <w:lvl w:ilvl="0" w:tplc="8B4C8AFA">
      <w:start w:val="1"/>
      <w:numFmt w:val="bullet"/>
      <w:lvlText w:val=""/>
      <w:lvlJc w:val="left"/>
      <w:pPr>
        <w:ind w:left="360" w:hanging="360"/>
      </w:pPr>
      <w:rPr>
        <w:rFonts w:ascii="Symbol" w:hAnsi="Symbol" w:hint="default"/>
        <w:strike w:val="0"/>
        <w:color w:val="auto"/>
        <w:sz w:val="20"/>
        <w:szCs w:val="20"/>
      </w:rPr>
    </w:lvl>
    <w:lvl w:ilvl="1" w:tplc="340E4798">
      <w:start w:val="1"/>
      <w:numFmt w:val="bullet"/>
      <w:lvlText w:val="o"/>
      <w:lvlJc w:val="left"/>
      <w:pPr>
        <w:ind w:left="1080" w:hanging="360"/>
      </w:pPr>
      <w:rPr>
        <w:rFonts w:ascii="Courier New" w:hAnsi="Courier New" w:cs="Courier New" w:hint="default"/>
        <w:sz w:val="20"/>
        <w:szCs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AA44964"/>
    <w:multiLevelType w:val="hybridMultilevel"/>
    <w:tmpl w:val="719C0940"/>
    <w:lvl w:ilvl="0" w:tplc="8B4C8AFA">
      <w:start w:val="1"/>
      <w:numFmt w:val="bullet"/>
      <w:lvlText w:val=""/>
      <w:lvlJc w:val="left"/>
      <w:pPr>
        <w:ind w:left="360" w:hanging="360"/>
      </w:pPr>
      <w:rPr>
        <w:rFonts w:ascii="Symbol" w:hAnsi="Symbol" w:hint="default"/>
        <w:strike w:val="0"/>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539232E"/>
    <w:multiLevelType w:val="hybridMultilevel"/>
    <w:tmpl w:val="B9A8ED48"/>
    <w:lvl w:ilvl="0" w:tplc="8B4C8AFA">
      <w:start w:val="1"/>
      <w:numFmt w:val="bullet"/>
      <w:lvlText w:val=""/>
      <w:lvlJc w:val="left"/>
      <w:pPr>
        <w:ind w:left="360" w:hanging="360"/>
      </w:pPr>
      <w:rPr>
        <w:rFonts w:ascii="Symbol" w:hAnsi="Symbol" w:hint="default"/>
        <w:strike w:val="0"/>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621686E"/>
    <w:multiLevelType w:val="hybridMultilevel"/>
    <w:tmpl w:val="EAFC558C"/>
    <w:lvl w:ilvl="0" w:tplc="E06080D2">
      <w:start w:val="1"/>
      <w:numFmt w:val="bullet"/>
      <w:lvlText w:val=""/>
      <w:lvlPicBulletId w:val="0"/>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A349E3"/>
    <w:multiLevelType w:val="hybridMultilevel"/>
    <w:tmpl w:val="B38ECF1A"/>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DC4535"/>
    <w:multiLevelType w:val="hybridMultilevel"/>
    <w:tmpl w:val="AB020D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EF67BB"/>
    <w:multiLevelType w:val="hybridMultilevel"/>
    <w:tmpl w:val="597A3918"/>
    <w:lvl w:ilvl="0" w:tplc="0809000F">
      <w:start w:val="1"/>
      <w:numFmt w:val="decimal"/>
      <w:lvlText w:val="%1."/>
      <w:lvlJc w:val="left"/>
      <w:pPr>
        <w:ind w:left="587" w:hanging="360"/>
      </w:pPr>
    </w:lvl>
    <w:lvl w:ilvl="1" w:tplc="08090019" w:tentative="1">
      <w:start w:val="1"/>
      <w:numFmt w:val="lowerLetter"/>
      <w:lvlText w:val="%2."/>
      <w:lvlJc w:val="left"/>
      <w:pPr>
        <w:ind w:left="1307" w:hanging="360"/>
      </w:p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15">
    <w:nsid w:val="3A575843"/>
    <w:multiLevelType w:val="hybridMultilevel"/>
    <w:tmpl w:val="A06865C8"/>
    <w:lvl w:ilvl="0" w:tplc="0809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EBC7706"/>
    <w:multiLevelType w:val="hybridMultilevel"/>
    <w:tmpl w:val="C9E4D9EA"/>
    <w:lvl w:ilvl="0" w:tplc="8B4C8AFA">
      <w:start w:val="1"/>
      <w:numFmt w:val="bullet"/>
      <w:lvlText w:val=""/>
      <w:lvlJc w:val="left"/>
      <w:pPr>
        <w:ind w:left="360" w:hanging="360"/>
      </w:pPr>
      <w:rPr>
        <w:rFonts w:ascii="Symbol" w:hAnsi="Symbol" w:hint="default"/>
        <w:strike w:val="0"/>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28A6895"/>
    <w:multiLevelType w:val="hybridMultilevel"/>
    <w:tmpl w:val="9FB46F00"/>
    <w:lvl w:ilvl="0" w:tplc="B7D88290">
      <w:start w:val="1"/>
      <w:numFmt w:val="decimal"/>
      <w:lvlText w:val="%1."/>
      <w:lvlJc w:val="left"/>
      <w:pPr>
        <w:ind w:left="360" w:hanging="360"/>
      </w:pPr>
      <w:rPr>
        <w:b w:val="0"/>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19">
    <w:nsid w:val="463D42DE"/>
    <w:multiLevelType w:val="hybridMultilevel"/>
    <w:tmpl w:val="14987B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543D51"/>
    <w:multiLevelType w:val="hybridMultilevel"/>
    <w:tmpl w:val="18920AB4"/>
    <w:lvl w:ilvl="0" w:tplc="D3E2310E">
      <w:start w:val="11"/>
      <w:numFmt w:val="bullet"/>
      <w:lvlText w:val="-"/>
      <w:lvlPicBulletId w:val="0"/>
      <w:lvlJc w:val="left"/>
      <w:pPr>
        <w:ind w:left="360" w:hanging="360"/>
      </w:pPr>
      <w:rPr>
        <w:rFonts w:ascii="Arial" w:eastAsia="Times New Roman" w:hAnsi="Arial" w:cs="Aria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4C523A50"/>
    <w:multiLevelType w:val="hybridMultilevel"/>
    <w:tmpl w:val="7B8E98C6"/>
    <w:lvl w:ilvl="0" w:tplc="D3E2310E">
      <w:start w:val="11"/>
      <w:numFmt w:val="bullet"/>
      <w:lvlText w:val="-"/>
      <w:lvlJc w:val="left"/>
      <w:pPr>
        <w:ind w:left="360" w:hanging="360"/>
      </w:pPr>
      <w:rPr>
        <w:rFonts w:ascii="Arial" w:eastAsia="Times New Roman" w:hAnsi="Arial" w:cs="Arial"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59B967F6"/>
    <w:multiLevelType w:val="hybridMultilevel"/>
    <w:tmpl w:val="4490C9CC"/>
    <w:lvl w:ilvl="0" w:tplc="5B009F3C">
      <w:numFmt w:val="bullet"/>
      <w:lvlText w:val="-"/>
      <w:lvlPicBulletId w:val="0"/>
      <w:lvlJc w:val="left"/>
      <w:pPr>
        <w:ind w:left="360" w:hanging="360"/>
      </w:pPr>
      <w:rPr>
        <w:rFonts w:ascii="Calibri" w:eastAsia="Times New Roman" w:hAnsi="Calibri" w:cs="Times New Roman"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60DA5CFE"/>
    <w:multiLevelType w:val="hybridMultilevel"/>
    <w:tmpl w:val="75DE605A"/>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1F822D1"/>
    <w:multiLevelType w:val="hybridMultilevel"/>
    <w:tmpl w:val="CC28B93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B13145C"/>
    <w:multiLevelType w:val="hybridMultilevel"/>
    <w:tmpl w:val="178EF178"/>
    <w:lvl w:ilvl="0" w:tplc="46B875E8">
      <w:start w:val="1"/>
      <w:numFmt w:val="bullet"/>
      <w:lvlText w:val=""/>
      <w:lvlJc w:val="left"/>
      <w:pPr>
        <w:ind w:left="927" w:hanging="360"/>
      </w:pPr>
      <w:rPr>
        <w:rFonts w:ascii="Symbol" w:hAnsi="Symbol" w:hint="default"/>
        <w:strike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36">
    <w:nsid w:val="712A2539"/>
    <w:multiLevelType w:val="singleLevel"/>
    <w:tmpl w:val="38461EEE"/>
    <w:lvl w:ilvl="0">
      <w:numFmt w:val="bullet"/>
      <w:lvlText w:val="-"/>
      <w:lvlJc w:val="left"/>
      <w:pPr>
        <w:tabs>
          <w:tab w:val="num" w:pos="360"/>
        </w:tabs>
        <w:ind w:left="360" w:hanging="360"/>
      </w:pPr>
    </w:lvl>
  </w:abstractNum>
  <w:abstractNum w:abstractNumId="37">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752267F2"/>
    <w:multiLevelType w:val="hybridMultilevel"/>
    <w:tmpl w:val="A9C8D248"/>
    <w:lvl w:ilvl="0" w:tplc="E06080D2">
      <w:start w:val="1"/>
      <w:numFmt w:val="bullet"/>
      <w:lvlText w:val=""/>
      <w:lvlPicBulletId w:val="0"/>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nsid w:val="7AE272DD"/>
    <w:multiLevelType w:val="hybridMultilevel"/>
    <w:tmpl w:val="CA967678"/>
    <w:lvl w:ilvl="0" w:tplc="8B4C8AFA">
      <w:start w:val="1"/>
      <w:numFmt w:val="bullet"/>
      <w:lvlText w:val=""/>
      <w:lvlJc w:val="left"/>
      <w:pPr>
        <w:ind w:left="360" w:hanging="360"/>
      </w:pPr>
      <w:rPr>
        <w:rFonts w:ascii="Symbol" w:hAnsi="Symbol" w:hint="default"/>
        <w:strike w:val="0"/>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23"/>
  </w:num>
  <w:num w:numId="5">
    <w:abstractNumId w:val="34"/>
  </w:num>
  <w:num w:numId="6">
    <w:abstractNumId w:val="26"/>
  </w:num>
  <w:num w:numId="7">
    <w:abstractNumId w:val="33"/>
  </w:num>
  <w:num w:numId="8">
    <w:abstractNumId w:val="10"/>
  </w:num>
  <w:num w:numId="9">
    <w:abstractNumId w:val="22"/>
  </w:num>
  <w:num w:numId="10">
    <w:abstractNumId w:val="13"/>
  </w:num>
  <w:num w:numId="11">
    <w:abstractNumId w:val="30"/>
  </w:num>
  <w:num w:numId="12">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8"/>
  </w:num>
  <w:num w:numId="15">
    <w:abstractNumId w:val="25"/>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
  </w:num>
  <w:num w:numId="18">
    <w:abstractNumId w:val="2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31"/>
  </w:num>
  <w:num w:numId="23">
    <w:abstractNumId w:val="9"/>
  </w:num>
  <w:num w:numId="24">
    <w:abstractNumId w:val="15"/>
  </w:num>
  <w:num w:numId="25">
    <w:abstractNumId w:val="2"/>
  </w:num>
  <w:num w:numId="26">
    <w:abstractNumId w:val="20"/>
  </w:num>
  <w:num w:numId="27">
    <w:abstractNumId w:val="24"/>
  </w:num>
  <w:num w:numId="28">
    <w:abstractNumId w:val="28"/>
  </w:num>
  <w:num w:numId="29">
    <w:abstractNumId w:val="21"/>
  </w:num>
  <w:num w:numId="30">
    <w:abstractNumId w:val="12"/>
  </w:num>
  <w:num w:numId="31">
    <w:abstractNumId w:val="38"/>
  </w:num>
  <w:num w:numId="32">
    <w:abstractNumId w:val="11"/>
  </w:num>
  <w:num w:numId="33">
    <w:abstractNumId w:val="29"/>
  </w:num>
  <w:num w:numId="34">
    <w:abstractNumId w:val="5"/>
  </w:num>
  <w:num w:numId="35">
    <w:abstractNumId w:val="0"/>
  </w:num>
  <w:num w:numId="36">
    <w:abstractNumId w:val="40"/>
  </w:num>
  <w:num w:numId="37">
    <w:abstractNumId w:val="19"/>
  </w:num>
  <w:num w:numId="38">
    <w:abstractNumId w:val="16"/>
  </w:num>
  <w:num w:numId="39">
    <w:abstractNumId w:val="8"/>
  </w:num>
  <w:num w:numId="40">
    <w:abstractNumId w:val="39"/>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0302A"/>
    <w:rsid w:val="00016762"/>
    <w:rsid w:val="0003201F"/>
    <w:rsid w:val="0006187D"/>
    <w:rsid w:val="000663B5"/>
    <w:rsid w:val="00093524"/>
    <w:rsid w:val="000B0136"/>
    <w:rsid w:val="000E5B8E"/>
    <w:rsid w:val="0016741C"/>
    <w:rsid w:val="00192E6B"/>
    <w:rsid w:val="00221A07"/>
    <w:rsid w:val="002278F4"/>
    <w:rsid w:val="00246BC8"/>
    <w:rsid w:val="00261CD1"/>
    <w:rsid w:val="002D320D"/>
    <w:rsid w:val="002E03C9"/>
    <w:rsid w:val="00323347"/>
    <w:rsid w:val="00333E0F"/>
    <w:rsid w:val="003428DF"/>
    <w:rsid w:val="00375647"/>
    <w:rsid w:val="00395346"/>
    <w:rsid w:val="003D5459"/>
    <w:rsid w:val="003E2B2C"/>
    <w:rsid w:val="00443C77"/>
    <w:rsid w:val="00450492"/>
    <w:rsid w:val="004664B0"/>
    <w:rsid w:val="00472563"/>
    <w:rsid w:val="0048220D"/>
    <w:rsid w:val="004F47E1"/>
    <w:rsid w:val="004F6305"/>
    <w:rsid w:val="005120D9"/>
    <w:rsid w:val="00513CDA"/>
    <w:rsid w:val="005176B2"/>
    <w:rsid w:val="00591170"/>
    <w:rsid w:val="005E2BFB"/>
    <w:rsid w:val="00656C45"/>
    <w:rsid w:val="006722F5"/>
    <w:rsid w:val="006B1138"/>
    <w:rsid w:val="006C214C"/>
    <w:rsid w:val="006D6C3E"/>
    <w:rsid w:val="0072241B"/>
    <w:rsid w:val="007240EB"/>
    <w:rsid w:val="00763B82"/>
    <w:rsid w:val="0076508A"/>
    <w:rsid w:val="008266B2"/>
    <w:rsid w:val="00845398"/>
    <w:rsid w:val="008A4EDB"/>
    <w:rsid w:val="008C6D85"/>
    <w:rsid w:val="008C77C6"/>
    <w:rsid w:val="00987908"/>
    <w:rsid w:val="009A7D39"/>
    <w:rsid w:val="009C17DB"/>
    <w:rsid w:val="009D5258"/>
    <w:rsid w:val="009E29E0"/>
    <w:rsid w:val="009F6E05"/>
    <w:rsid w:val="009F7EB8"/>
    <w:rsid w:val="00A33818"/>
    <w:rsid w:val="00A71C6D"/>
    <w:rsid w:val="00A871DD"/>
    <w:rsid w:val="00B219C9"/>
    <w:rsid w:val="00B67E63"/>
    <w:rsid w:val="00B81CD5"/>
    <w:rsid w:val="00B90CA3"/>
    <w:rsid w:val="00BA70E2"/>
    <w:rsid w:val="00BE58AF"/>
    <w:rsid w:val="00C21C56"/>
    <w:rsid w:val="00C52BA6"/>
    <w:rsid w:val="00C57511"/>
    <w:rsid w:val="00C7167E"/>
    <w:rsid w:val="00C941D3"/>
    <w:rsid w:val="00CD1F76"/>
    <w:rsid w:val="00D27083"/>
    <w:rsid w:val="00D66A1B"/>
    <w:rsid w:val="00DF09C5"/>
    <w:rsid w:val="00DF3426"/>
    <w:rsid w:val="00E104EB"/>
    <w:rsid w:val="00E4633A"/>
    <w:rsid w:val="00E905AA"/>
    <w:rsid w:val="00F413AE"/>
    <w:rsid w:val="00F73599"/>
    <w:rsid w:val="00F83730"/>
    <w:rsid w:val="00F85408"/>
    <w:rsid w:val="00F94192"/>
    <w:rsid w:val="00FB6C8D"/>
    <w:rsid w:val="00FE0BEF"/>
    <w:rsid w:val="00FE26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table" w:styleId="TableGrid">
    <w:name w:val="Table Grid"/>
    <w:basedOn w:val="TableNormal"/>
    <w:rsid w:val="00221A07"/>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29E0"/>
    <w:rPr>
      <w:sz w:val="16"/>
      <w:szCs w:val="16"/>
    </w:rPr>
  </w:style>
  <w:style w:type="paragraph" w:styleId="CommentText">
    <w:name w:val="annotation text"/>
    <w:basedOn w:val="Normal"/>
    <w:link w:val="CommentTextChar"/>
    <w:uiPriority w:val="99"/>
    <w:semiHidden/>
    <w:unhideWhenUsed/>
    <w:rsid w:val="009E29E0"/>
    <w:pPr>
      <w:spacing w:line="240" w:lineRule="auto"/>
    </w:pPr>
    <w:rPr>
      <w:sz w:val="20"/>
      <w:szCs w:val="20"/>
    </w:rPr>
  </w:style>
  <w:style w:type="character" w:customStyle="1" w:styleId="CommentTextChar">
    <w:name w:val="Comment Text Char"/>
    <w:basedOn w:val="DefaultParagraphFont"/>
    <w:link w:val="CommentText"/>
    <w:uiPriority w:val="99"/>
    <w:semiHidden/>
    <w:rsid w:val="009E29E0"/>
    <w:rPr>
      <w:sz w:val="20"/>
      <w:szCs w:val="20"/>
    </w:rPr>
  </w:style>
  <w:style w:type="paragraph" w:styleId="CommentSubject">
    <w:name w:val="annotation subject"/>
    <w:basedOn w:val="CommentText"/>
    <w:next w:val="CommentText"/>
    <w:link w:val="CommentSubjectChar"/>
    <w:uiPriority w:val="99"/>
    <w:semiHidden/>
    <w:unhideWhenUsed/>
    <w:rsid w:val="009E29E0"/>
    <w:rPr>
      <w:b/>
      <w:bCs/>
    </w:rPr>
  </w:style>
  <w:style w:type="character" w:customStyle="1" w:styleId="CommentSubjectChar">
    <w:name w:val="Comment Subject Char"/>
    <w:basedOn w:val="CommentTextChar"/>
    <w:link w:val="CommentSubject"/>
    <w:uiPriority w:val="99"/>
    <w:semiHidden/>
    <w:rsid w:val="009E29E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table" w:styleId="TableGrid">
    <w:name w:val="Table Grid"/>
    <w:basedOn w:val="TableNormal"/>
    <w:rsid w:val="00221A07"/>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29E0"/>
    <w:rPr>
      <w:sz w:val="16"/>
      <w:szCs w:val="16"/>
    </w:rPr>
  </w:style>
  <w:style w:type="paragraph" w:styleId="CommentText">
    <w:name w:val="annotation text"/>
    <w:basedOn w:val="Normal"/>
    <w:link w:val="CommentTextChar"/>
    <w:uiPriority w:val="99"/>
    <w:semiHidden/>
    <w:unhideWhenUsed/>
    <w:rsid w:val="009E29E0"/>
    <w:pPr>
      <w:spacing w:line="240" w:lineRule="auto"/>
    </w:pPr>
    <w:rPr>
      <w:sz w:val="20"/>
      <w:szCs w:val="20"/>
    </w:rPr>
  </w:style>
  <w:style w:type="character" w:customStyle="1" w:styleId="CommentTextChar">
    <w:name w:val="Comment Text Char"/>
    <w:basedOn w:val="DefaultParagraphFont"/>
    <w:link w:val="CommentText"/>
    <w:uiPriority w:val="99"/>
    <w:semiHidden/>
    <w:rsid w:val="009E29E0"/>
    <w:rPr>
      <w:sz w:val="20"/>
      <w:szCs w:val="20"/>
    </w:rPr>
  </w:style>
  <w:style w:type="paragraph" w:styleId="CommentSubject">
    <w:name w:val="annotation subject"/>
    <w:basedOn w:val="CommentText"/>
    <w:next w:val="CommentText"/>
    <w:link w:val="CommentSubjectChar"/>
    <w:uiPriority w:val="99"/>
    <w:semiHidden/>
    <w:unhideWhenUsed/>
    <w:rsid w:val="009E29E0"/>
    <w:rPr>
      <w:b/>
      <w:bCs/>
    </w:rPr>
  </w:style>
  <w:style w:type="character" w:customStyle="1" w:styleId="CommentSubjectChar">
    <w:name w:val="Comment Subject Char"/>
    <w:basedOn w:val="CommentTextChar"/>
    <w:link w:val="CommentSubject"/>
    <w:uiPriority w:val="99"/>
    <w:semiHidden/>
    <w:rsid w:val="009E29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791291">
      <w:bodyDiv w:val="1"/>
      <w:marLeft w:val="0"/>
      <w:marRight w:val="0"/>
      <w:marTop w:val="0"/>
      <w:marBottom w:val="0"/>
      <w:divBdr>
        <w:top w:val="none" w:sz="0" w:space="0" w:color="auto"/>
        <w:left w:val="none" w:sz="0" w:space="0" w:color="auto"/>
        <w:bottom w:val="none" w:sz="0" w:space="0" w:color="auto"/>
        <w:right w:val="none" w:sz="0" w:space="0" w:color="auto"/>
      </w:divBdr>
      <w:divsChild>
        <w:div w:id="1828863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3E0DF-DFCE-48F4-B1EE-35F6CAAB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909</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Eurelectric</Company>
  <LinksUpToDate>false</LinksUpToDate>
  <CharactersWithSpaces>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16</cp:revision>
  <dcterms:created xsi:type="dcterms:W3CDTF">2018-05-07T07:16:00Z</dcterms:created>
  <dcterms:modified xsi:type="dcterms:W3CDTF">2018-05-17T12:26:00Z</dcterms:modified>
</cp:coreProperties>
</file>